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200"/>
      </w:pPr>
      <w:r>
        <w:rPr>
          <w:rFonts w:ascii="Space Grotesk" w:cs="Space Grotesk" w:eastAsia="Space Grotesk" w:hAnsi="Space Grotesk"/>
          <w:b/>
          <w:bCs/>
          <w:color w:val="14B8A6"/>
          <w:spacing w:val="60"/>
          <w:sz w:val="20"/>
          <w:szCs w:val="20"/>
        </w:rPr>
        <w:t xml:space="preserve">BALBOA INSIGHTS</w:t>
      </w:r>
    </w:p>
    <w:p>
      <w:pPr>
        <w:pBdr>
          <w:bottom w:val="single" w:color="14B8A6" w:sz="12" w:space="4"/>
        </w:pBdr>
        <w:spacing w:after="1200" w:before="60"/>
      </w:pPr>
      <w:r>
        <w:rPr>
          <w:rFonts w:ascii="Inter" w:cs="Inter" w:eastAsia="Inter" w:hAnsi="Inter"/>
          <w:i/>
          <w:iCs/>
          <w:color w:val="64748B"/>
          <w:sz w:val="18"/>
          <w:szCs w:val="18"/>
        </w:rPr>
        <w:t xml:space="preserve">Boutique AI &amp; Data Consulting</w:t>
      </w:r>
    </w:p>
    <w:p>
      <w:pPr>
        <w:spacing w:after="200" w:before="0"/>
      </w:pPr>
      <w:r>
        <w:rPr>
          <w:rFonts w:ascii="Space Grotesk" w:cs="Space Grotesk" w:eastAsia="Space Grotesk" w:hAnsi="Space Grotesk"/>
          <w:b/>
          <w:bCs/>
          <w:color w:val="0A2540"/>
          <w:sz w:val="88"/>
          <w:szCs w:val="88"/>
        </w:rPr>
        <w:t xml:space="preserve">AI Use Policy</w:t>
      </w:r>
    </w:p>
    <w:p>
      <w:pPr>
        <w:spacing w:after="480" w:before="0"/>
      </w:pPr>
      <w:r>
        <w:rPr>
          <w:rFonts w:ascii="Space Grotesk" w:cs="Space Grotesk" w:eastAsia="Space Grotesk" w:hAnsi="Space Grotesk"/>
          <w:color w:val="0F172A"/>
          <w:sz w:val="36"/>
          <w:szCs w:val="36"/>
        </w:rPr>
        <w:t xml:space="preserve">A Board-Ready Template for</w:t>
      </w:r>
    </w:p>
    <w:p>
      <w:pPr>
        <w:spacing w:after="1200" w:before="0"/>
      </w:pPr>
      <w:r>
        <w:rPr>
          <w:rFonts w:ascii="Space Grotesk" w:cs="Space Grotesk" w:eastAsia="Space Grotesk" w:hAnsi="Space Grotesk"/>
          <w:color w:val="0F172A"/>
          <w:sz w:val="36"/>
          <w:szCs w:val="36"/>
        </w:rPr>
        <w:t xml:space="preserve">Nonprofit Organizations</w:t>
      </w:r>
    </w:p>
    <w:p>
      <w:pPr>
        <w:pBdr>
          <w:left w:val="single" w:color="F59E0B" w:sz="24" w:space="12"/>
        </w:pBdr>
        <w:spacing w:after="200" w:before="0"/>
        <w:ind w:left="200"/>
      </w:pPr>
      <w:r>
        <w:rPr>
          <w:rFonts w:ascii="Inter" w:cs="Inter" w:eastAsia="Inter" w:hAnsi="Inter"/>
          <w:i/>
          <w:iCs/>
          <w:color w:val="0F172A"/>
          <w:sz w:val="22"/>
          <w:szCs w:val="22"/>
        </w:rPr>
        <w:t xml:space="preserve">A practical, plain-English starting point for nonprofits adopting AI responsibly. Designed to be reviewed and adopted by a board in a single meeting.</w:t>
      </w:r>
    </w:p>
    <w:p>
      <w:pPr>
        <w:spacing w:after="2400"/>
      </w:pPr>
      <w:r>
        <w:t xml:space="preserve"/>
      </w:r>
    </w:p>
    <w:p>
      <w:pPr>
        <w:spacing w:after="80" w:before="0"/>
      </w:pPr>
      <w:r>
        <w:rPr>
          <w:rFonts w:ascii="Inter" w:cs="Inter" w:eastAsia="Inter" w:hAnsi="Inter"/>
          <w:color w:val="64748B"/>
          <w:sz w:val="20"/>
          <w:szCs w:val="20"/>
        </w:rPr>
        <w:t xml:space="preserve">Provided by </w:t>
      </w:r>
      <w:r>
        <w:rPr>
          <w:rFonts w:ascii="Inter" w:cs="Inter" w:eastAsia="Inter" w:hAnsi="Inter"/>
          <w:b/>
          <w:bCs/>
          <w:color w:val="0A2540"/>
          <w:sz w:val="20"/>
          <w:szCs w:val="20"/>
        </w:rPr>
        <w:t xml:space="preserve">Balboa Insights</w:t>
      </w:r>
    </w:p>
    <w:p>
      <w:pPr>
        <w:spacing w:after="80" w:before="0"/>
      </w:pPr>
      <w:r>
        <w:rPr>
          <w:rFonts w:ascii="Inter" w:cs="Inter" w:eastAsia="Inter" w:hAnsi="Inter"/>
          <w:color w:val="14B8A6"/>
          <w:sz w:val="20"/>
          <w:szCs w:val="20"/>
        </w:rPr>
        <w:t xml:space="preserve">balboainsights.com</w:t>
      </w:r>
    </w:p>
    <w:p>
      <w:pPr>
        <w:spacing w:after="0" w:before="80"/>
      </w:pPr>
      <w:r>
        <w:rPr>
          <w:rFonts w:ascii="Inter" w:cs="Inter" w:eastAsia="Inter" w:hAnsi="Inter"/>
          <w:color w:val="64748B"/>
          <w:sz w:val="18"/>
          <w:szCs w:val="18"/>
        </w:rPr>
        <w:t xml:space="preserve">Version 1.0</w:t>
      </w:r>
    </w:p>
    <w:p>
      <w:r>
        <w:br w:type="page"/>
      </w:r>
    </w:p>
    <w:p>
      <w:pPr>
        <w:pStyle w:val="Heading1"/>
        <w:pBdr>
          <w:bottom w:val="single" w:color="14B8A6" w:sz="18" w:space="6"/>
        </w:pBdr>
        <w:spacing w:after="120" w:before="480"/>
      </w:pPr>
      <w:r>
        <w:rPr>
          <w:rFonts w:ascii="Space Grotesk" w:cs="Space Grotesk" w:eastAsia="Space Grotesk" w:hAnsi="Space Grotesk"/>
          <w:b/>
          <w:bCs/>
          <w:color w:val="0A2540"/>
          <w:sz w:val="40"/>
          <w:szCs w:val="40"/>
        </w:rPr>
        <w:t xml:space="preserve">How to use this template</w:t>
      </w:r>
    </w:p>
    <w:p>
      <w:pPr>
        <w:spacing w:after="160" w:line="300"/>
      </w:pPr>
      <w:r>
        <w:rPr>
          <w:rFonts w:ascii="Inter" w:cs="Inter" w:eastAsia="Inter" w:hAnsi="Inter"/>
          <w:b w:val="false"/>
          <w:bCs w:val="false"/>
          <w:i w:val="false"/>
          <w:iCs w:val="false"/>
          <w:color w:val="0F172A"/>
          <w:sz w:val="22"/>
          <w:szCs w:val="22"/>
        </w:rPr>
        <w:t xml:space="preserve">This is a working template, not a finished policy. It is designed to be reviewed, adapted, and adopted by a nonprofit board in a single meeting.</w:t>
      </w:r>
    </w:p>
    <w:p>
      <w:pPr>
        <w:spacing w:after="120" w:before="200" w:line="300"/>
      </w:pPr>
      <w:r>
        <w:rPr>
          <w:rFonts w:ascii="Inter" w:cs="Inter" w:eastAsia="Inter" w:hAnsi="Inter"/>
          <w:b/>
          <w:bCs/>
          <w:i w:val="false"/>
          <w:iCs w:val="false"/>
          <w:color w:val="0F172A"/>
          <w:sz w:val="22"/>
          <w:szCs w:val="22"/>
        </w:rPr>
        <w:t xml:space="preserve">To use it:</w:t>
      </w:r>
    </w:p>
    <w:p>
      <w:pPr>
        <w:pStyle w:val="ListParagraph"/>
        <w:numPr>
          <w:ilvl w:val="0"/>
          <w:numId w:val="2"/>
        </w:numPr>
        <w:spacing w:after="80" w:line="280"/>
      </w:pPr>
      <w:r>
        <w:rPr>
          <w:rFonts w:ascii="Inter" w:cs="Inter" w:eastAsia="Inter" w:hAnsi="Inter"/>
          <w:color w:val="0F172A"/>
          <w:sz w:val="22"/>
          <w:szCs w:val="22"/>
        </w:rPr>
        <w:t xml:space="preserve">Read it through once, start to finish. It is intentionally short.</w:t>
      </w:r>
    </w:p>
    <w:p>
      <w:pPr>
        <w:pStyle w:val="ListParagraph"/>
        <w:numPr>
          <w:ilvl w:val="0"/>
          <w:numId w:val="2"/>
        </w:numPr>
        <w:spacing w:after="80" w:line="280"/>
      </w:pPr>
      <w:r>
        <w:rPr>
          <w:rFonts w:ascii="Inter" w:cs="Inter" w:eastAsia="Inter" w:hAnsi="Inter"/>
          <w:color w:val="0F172A"/>
          <w:sz w:val="22"/>
          <w:szCs w:val="22"/>
        </w:rPr>
        <w:t xml:space="preserve">Fill in the bracketed [PLACEHOLDERS] with your organization’s specifics.</w:t>
      </w:r>
    </w:p>
    <w:p>
      <w:pPr>
        <w:pStyle w:val="ListParagraph"/>
        <w:numPr>
          <w:ilvl w:val="0"/>
          <w:numId w:val="2"/>
        </w:numPr>
        <w:spacing w:after="80" w:line="280"/>
      </w:pPr>
      <w:r>
        <w:rPr>
          <w:rFonts w:ascii="Inter" w:cs="Inter" w:eastAsia="Inter" w:hAnsi="Inter"/>
          <w:color w:val="0F172A"/>
          <w:sz w:val="22"/>
          <w:szCs w:val="22"/>
        </w:rPr>
        <w:t xml:space="preserve">Cut sections that do not apply to your organization. Add sections only where you have a specific concern not already covered.</w:t>
      </w:r>
    </w:p>
    <w:p>
      <w:pPr>
        <w:pStyle w:val="ListParagraph"/>
        <w:numPr>
          <w:ilvl w:val="0"/>
          <w:numId w:val="2"/>
        </w:numPr>
        <w:spacing w:after="80" w:line="280"/>
      </w:pPr>
      <w:r>
        <w:rPr>
          <w:rFonts w:ascii="Inter" w:cs="Inter" w:eastAsia="Inter" w:hAnsi="Inter"/>
          <w:color w:val="0F172A"/>
          <w:sz w:val="22"/>
          <w:szCs w:val="22"/>
        </w:rPr>
        <w:t xml:space="preserve">Bring it to your board, executive leadership, or operations committee for review and adoption.</w:t>
      </w:r>
    </w:p>
    <w:p>
      <w:pPr>
        <w:pStyle w:val="ListParagraph"/>
        <w:numPr>
          <w:ilvl w:val="0"/>
          <w:numId w:val="2"/>
        </w:numPr>
        <w:spacing w:after="80" w:line="280"/>
      </w:pPr>
      <w:r>
        <w:rPr>
          <w:rFonts w:ascii="Inter" w:cs="Inter" w:eastAsia="Inter" w:hAnsi="Inter"/>
          <w:color w:val="0F172A"/>
          <w:sz w:val="22"/>
          <w:szCs w:val="22"/>
        </w:rPr>
        <w:t xml:space="preserve">Review it again in 12 months. AI is moving quickly enough that an annual revision is the minimum.</w:t>
      </w:r>
    </w:p>
    <w:p>
      <w:pPr>
        <w:spacing w:after="120" w:before="200" w:line="300"/>
      </w:pPr>
      <w:r>
        <w:rPr>
          <w:rFonts w:ascii="Inter" w:cs="Inter" w:eastAsia="Inter" w:hAnsi="Inter"/>
          <w:b/>
          <w:bCs/>
          <w:i w:val="false"/>
          <w:iCs w:val="false"/>
          <w:color w:val="0F172A"/>
          <w:sz w:val="22"/>
          <w:szCs w:val="22"/>
        </w:rPr>
        <w:t xml:space="preserve">What this template covers: </w:t>
      </w:r>
      <w:r>
        <w:rPr>
          <w:rFonts w:ascii="Inter" w:cs="Inter" w:eastAsia="Inter" w:hAnsi="Inter"/>
          <w:b w:val="false"/>
          <w:bCs w:val="false"/>
          <w:i w:val="false"/>
          <w:iCs w:val="false"/>
          <w:color w:val="0F172A"/>
          <w:sz w:val="22"/>
          <w:szCs w:val="22"/>
        </w:rPr>
        <w:t xml:space="preserve">Acceptable use, data handling, vendor selection, transparency, accountability, and review cadence.</w:t>
      </w:r>
    </w:p>
    <w:p>
      <w:pPr>
        <w:spacing w:after="160" w:line="300"/>
      </w:pPr>
      <w:r>
        <w:rPr>
          <w:rFonts w:ascii="Inter" w:cs="Inter" w:eastAsia="Inter" w:hAnsi="Inter"/>
          <w:b/>
          <w:bCs/>
          <w:i w:val="false"/>
          <w:iCs w:val="false"/>
          <w:color w:val="0F172A"/>
          <w:sz w:val="22"/>
          <w:szCs w:val="22"/>
        </w:rPr>
        <w:t xml:space="preserve">What this template does not cover: </w:t>
      </w:r>
      <w:r>
        <w:rPr>
          <w:rFonts w:ascii="Inter" w:cs="Inter" w:eastAsia="Inter" w:hAnsi="Inter"/>
          <w:b w:val="false"/>
          <w:bCs w:val="false"/>
          <w:i w:val="false"/>
          <w:iCs w:val="false"/>
          <w:color w:val="0F172A"/>
          <w:sz w:val="22"/>
          <w:szCs w:val="22"/>
        </w:rPr>
        <w:t xml:space="preserve">Detailed technical security controls, jurisdiction-specific legal compliance (GDPR, HIPAA, state privacy laws), or contract language for AI vendors. Those require specialized review.</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5EAF0" w:sz="4"/>
              <w:left w:val="single" w:color="F59E0B" w:sz="32"/>
              <w:bottom w:val="single" w:color="E5EAF0" w:sz="4"/>
              <w:right w:val="single" w:color="E5EAF0" w:sz="4"/>
            </w:tcBorders>
            <w:shd w:fill="F5F7FA" w:color="auto" w:val="clear"/>
            <w:tcMar>
              <w:top w:type="dxa" w:w="240"/>
              <w:left w:type="dxa" w:w="320"/>
              <w:bottom w:type="dxa" w:w="240"/>
              <w:right w:type="dxa" w:w="240"/>
            </w:tcMar>
          </w:tcPr>
          <w:p>
            <w:pPr>
              <w:spacing w:after="100"/>
            </w:pPr>
            <w:r>
              <w:rPr>
                <w:rFonts w:ascii="Space Grotesk" w:cs="Space Grotesk" w:eastAsia="Space Grotesk" w:hAnsi="Space Grotesk"/>
                <w:b/>
                <w:bCs/>
                <w:color w:val="0A2540"/>
                <w:sz w:val="24"/>
                <w:szCs w:val="24"/>
              </w:rPr>
              <w:t xml:space="preserve">Important disclaimer</w:t>
            </w:r>
          </w:p>
          <w:p>
            <w:pPr>
              <w:spacing w:after="0" w:line="280"/>
            </w:pPr>
            <w:r>
              <w:rPr>
                <w:rFonts w:ascii="Inter" w:cs="Inter" w:eastAsia="Inter" w:hAnsi="Inter"/>
                <w:color w:val="0F172A"/>
                <w:sz w:val="21"/>
                <w:szCs w:val="21"/>
              </w:rPr>
              <w:t xml:space="preserve">This template is provided as a starting point for organizational policy development. It is not legal advice. Before adopting any version of this policy, your organization should have it reviewed by counsel familiar with your jurisdiction, sector, and regulatory environment — particularly if you handle protected health information, financial data, or data about minors.</w:t>
            </w:r>
          </w:p>
        </w:tc>
      </w:tr>
    </w:tbl>
    <w:p>
      <w:r>
        <w:br w:type="page"/>
      </w:r>
    </w:p>
    <w:p>
      <w:pPr>
        <w:pStyle w:val="Heading1"/>
        <w:pBdr>
          <w:bottom w:val="single" w:color="14B8A6" w:sz="18" w:space="6"/>
        </w:pBdr>
        <w:spacing w:after="120" w:before="480"/>
      </w:pPr>
      <w:r>
        <w:rPr>
          <w:rFonts w:ascii="Space Grotesk" w:cs="Space Grotesk" w:eastAsia="Space Grotesk" w:hAnsi="Space Grotesk"/>
          <w:b/>
          <w:bCs/>
          <w:color w:val="0A2540"/>
          <w:sz w:val="40"/>
          <w:szCs w:val="40"/>
        </w:rPr>
        <w:t xml:space="preserve">AI Use Policy</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0F172A"/>
                <w:sz w:val="20"/>
                <w:szCs w:val="20"/>
              </w:rPr>
              <w:t xml:space="preserve">Organization</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64748B"/>
                <w:sz w:val="20"/>
                <w:szCs w:val="20"/>
              </w:rPr>
              <w:t xml:space="preserve">[ORGANIZATION NAME]</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0F172A"/>
                <w:sz w:val="20"/>
                <w:szCs w:val="20"/>
              </w:rPr>
              <w:t xml:space="preserve">Effective date</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64748B"/>
                <w:sz w:val="20"/>
                <w:szCs w:val="20"/>
              </w:rPr>
              <w:t xml:space="preserve">[DATE]</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0F172A"/>
                <w:sz w:val="20"/>
                <w:szCs w:val="20"/>
              </w:rPr>
              <w:t xml:space="preserve">Policy owner</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64748B"/>
                <w:sz w:val="20"/>
                <w:szCs w:val="20"/>
              </w:rPr>
              <w:t xml:space="preserve">[ROLE — e.g., Executive Director, COO, IT Director]</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0F172A"/>
                <w:sz w:val="20"/>
                <w:szCs w:val="20"/>
              </w:rPr>
              <w:t xml:space="preserve">Next review date</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64748B"/>
                <w:sz w:val="20"/>
                <w:szCs w:val="20"/>
              </w:rPr>
              <w:t xml:space="preserve">[DATE — recommend 12 months from effective date]</w:t>
            </w:r>
          </w:p>
        </w:tc>
      </w:tr>
    </w:tbl>
    <w:p>
      <w:pPr>
        <w:spacing w:after="200"/>
      </w:pPr>
      <w:r>
        <w:t xml:space="preserve"/>
      </w:r>
    </w:p>
    <w:p>
      <w:pPr>
        <w:pStyle w:val="Heading2"/>
        <w:spacing w:after="100" w:before="320"/>
      </w:pPr>
      <w:r>
        <w:rPr>
          <w:rFonts w:ascii="Space Grotesk" w:cs="Space Grotesk" w:eastAsia="Space Grotesk" w:hAnsi="Space Grotesk"/>
          <w:b/>
          <w:bCs/>
          <w:color w:val="0A2540"/>
          <w:sz w:val="30"/>
          <w:szCs w:val="30"/>
        </w:rPr>
        <w:t xml:space="preserve">1. Purpose</w:t>
      </w:r>
    </w:p>
    <w:p>
      <w:pPr>
        <w:spacing w:after="160" w:line="300"/>
      </w:pPr>
      <w:r>
        <w:rPr>
          <w:rFonts w:ascii="Inter" w:cs="Inter" w:eastAsia="Inter" w:hAnsi="Inter"/>
          <w:b w:val="false"/>
          <w:bCs w:val="false"/>
          <w:i w:val="false"/>
          <w:iCs w:val="false"/>
          <w:color w:val="0F172A"/>
          <w:sz w:val="22"/>
          <w:szCs w:val="22"/>
        </w:rPr>
        <w:t xml:space="preserve">[ORGANIZATION NAME] recognizes that artificial intelligence (AI) tools — including large language models, image generators, and automated decision systems — can help us serve our mission more effectively. We also recognize that these tools introduce risks around data privacy, accuracy, bias, transparency, and accountability that require active management.</w:t>
      </w:r>
    </w:p>
    <w:p>
      <w:pPr>
        <w:spacing w:after="160" w:line="300"/>
      </w:pPr>
      <w:r>
        <w:rPr>
          <w:rFonts w:ascii="Inter" w:cs="Inter" w:eastAsia="Inter" w:hAnsi="Inter"/>
          <w:b w:val="false"/>
          <w:bCs w:val="false"/>
          <w:i w:val="false"/>
          <w:iCs w:val="false"/>
          <w:color w:val="0F172A"/>
          <w:sz w:val="22"/>
          <w:szCs w:val="22"/>
        </w:rPr>
        <w:t xml:space="preserve">This policy establishes how staff, contractors, board members, and volunteers may use AI tools in the course of [ORGANIZATION NAME]’s work. It applies to all AI use that touches our data, our constituents, our operations, or our public-facing communications.</w:t>
      </w:r>
    </w:p>
    <w:p>
      <w:pPr>
        <w:pStyle w:val="Heading2"/>
        <w:spacing w:after="100" w:before="320"/>
      </w:pPr>
      <w:r>
        <w:rPr>
          <w:rFonts w:ascii="Space Grotesk" w:cs="Space Grotesk" w:eastAsia="Space Grotesk" w:hAnsi="Space Grotesk"/>
          <w:b/>
          <w:bCs/>
          <w:color w:val="0A2540"/>
          <w:sz w:val="30"/>
          <w:szCs w:val="30"/>
        </w:rPr>
        <w:t xml:space="preserve">2. Scope</w:t>
      </w:r>
    </w:p>
    <w:p>
      <w:pPr>
        <w:spacing w:after="160" w:line="300"/>
      </w:pPr>
      <w:r>
        <w:rPr>
          <w:rFonts w:ascii="Inter" w:cs="Inter" w:eastAsia="Inter" w:hAnsi="Inter"/>
          <w:b/>
          <w:bCs/>
          <w:i w:val="false"/>
          <w:iCs w:val="false"/>
          <w:color w:val="0F172A"/>
          <w:sz w:val="22"/>
          <w:szCs w:val="22"/>
        </w:rPr>
        <w:t xml:space="preserve">This policy applies to:</w:t>
      </w:r>
    </w:p>
    <w:p>
      <w:pPr>
        <w:pStyle w:val="ListParagraph"/>
        <w:numPr>
          <w:ilvl w:val="0"/>
          <w:numId w:val="3"/>
        </w:numPr>
        <w:spacing w:after="80" w:line="280"/>
      </w:pPr>
      <w:r>
        <w:rPr>
          <w:rFonts w:ascii="Inter" w:cs="Inter" w:eastAsia="Inter" w:hAnsi="Inter"/>
          <w:color w:val="0F172A"/>
          <w:sz w:val="22"/>
          <w:szCs w:val="22"/>
        </w:rPr>
        <w:t xml:space="preserve">All paid staff, contractors, and consultants of [ORGANIZATION NAME]</w:t>
      </w:r>
    </w:p>
    <w:p>
      <w:pPr>
        <w:pStyle w:val="ListParagraph"/>
        <w:numPr>
          <w:ilvl w:val="0"/>
          <w:numId w:val="3"/>
        </w:numPr>
        <w:spacing w:after="80" w:line="280"/>
      </w:pPr>
      <w:r>
        <w:rPr>
          <w:rFonts w:ascii="Inter" w:cs="Inter" w:eastAsia="Inter" w:hAnsi="Inter"/>
          <w:color w:val="0F172A"/>
          <w:sz w:val="22"/>
          <w:szCs w:val="22"/>
        </w:rPr>
        <w:t xml:space="preserve">Board members acting in their organizational capacity</w:t>
      </w:r>
    </w:p>
    <w:p>
      <w:pPr>
        <w:pStyle w:val="ListParagraph"/>
        <w:numPr>
          <w:ilvl w:val="0"/>
          <w:numId w:val="3"/>
        </w:numPr>
        <w:spacing w:after="80" w:line="280"/>
      </w:pPr>
      <w:r>
        <w:rPr>
          <w:rFonts w:ascii="Inter" w:cs="Inter" w:eastAsia="Inter" w:hAnsi="Inter"/>
          <w:color w:val="0F172A"/>
          <w:sz w:val="22"/>
          <w:szCs w:val="22"/>
        </w:rPr>
        <w:t xml:space="preserve">Volunteers performing work on behalf of the organization</w:t>
      </w:r>
    </w:p>
    <w:p>
      <w:pPr>
        <w:pStyle w:val="ListParagraph"/>
        <w:numPr>
          <w:ilvl w:val="0"/>
          <w:numId w:val="3"/>
        </w:numPr>
        <w:spacing w:after="80" w:line="280"/>
      </w:pPr>
      <w:r>
        <w:rPr>
          <w:rFonts w:ascii="Inter" w:cs="Inter" w:eastAsia="Inter" w:hAnsi="Inter"/>
          <w:color w:val="0F172A"/>
          <w:sz w:val="22"/>
          <w:szCs w:val="22"/>
        </w:rPr>
        <w:t xml:space="preserve">Any AI-generated content or AI-assisted decision used in our programs, fundraising, communications, or operations</w:t>
      </w:r>
    </w:p>
    <w:p>
      <w:pPr>
        <w:spacing w:after="120" w:before="160" w:line="300"/>
      </w:pPr>
      <w:r>
        <w:rPr>
          <w:rFonts w:ascii="Inter" w:cs="Inter" w:eastAsia="Inter" w:hAnsi="Inter"/>
          <w:b/>
          <w:bCs/>
          <w:i w:val="false"/>
          <w:iCs w:val="false"/>
          <w:color w:val="0F172A"/>
          <w:sz w:val="22"/>
          <w:szCs w:val="22"/>
        </w:rPr>
        <w:t xml:space="preserve">This policy does not apply to:</w:t>
      </w:r>
    </w:p>
    <w:p>
      <w:pPr>
        <w:pStyle w:val="ListParagraph"/>
        <w:numPr>
          <w:ilvl w:val="0"/>
          <w:numId w:val="3"/>
        </w:numPr>
        <w:spacing w:after="80" w:line="280"/>
      </w:pPr>
      <w:r>
        <w:rPr>
          <w:rFonts w:ascii="Inter" w:cs="Inter" w:eastAsia="Inter" w:hAnsi="Inter"/>
          <w:color w:val="0F172A"/>
          <w:sz w:val="22"/>
          <w:szCs w:val="22"/>
        </w:rPr>
        <w:t xml:space="preserve">Personal use of AI tools on personal devices and personal accounts that does not involve organizational data</w:t>
      </w:r>
    </w:p>
    <w:p>
      <w:pPr>
        <w:pStyle w:val="ListParagraph"/>
        <w:numPr>
          <w:ilvl w:val="0"/>
          <w:numId w:val="3"/>
        </w:numPr>
        <w:spacing w:after="80" w:line="280"/>
      </w:pPr>
      <w:r>
        <w:rPr>
          <w:rFonts w:ascii="Inter" w:cs="Inter" w:eastAsia="Inter" w:hAnsi="Inter"/>
          <w:color w:val="0F172A"/>
          <w:sz w:val="22"/>
          <w:szCs w:val="22"/>
        </w:rPr>
        <w:t xml:space="preserve">AI features embedded in standard productivity software (e.g., spell-check, predictive text) when used on non-sensitive content</w:t>
      </w:r>
    </w:p>
    <w:p>
      <w:pPr>
        <w:pStyle w:val="Heading2"/>
        <w:spacing w:after="100" w:before="320"/>
      </w:pPr>
      <w:r>
        <w:rPr>
          <w:rFonts w:ascii="Space Grotesk" w:cs="Space Grotesk" w:eastAsia="Space Grotesk" w:hAnsi="Space Grotesk"/>
          <w:b/>
          <w:bCs/>
          <w:color w:val="0A2540"/>
          <w:sz w:val="30"/>
          <w:szCs w:val="30"/>
        </w:rPr>
        <w:t xml:space="preserve">3. Guiding principles</w:t>
      </w:r>
    </w:p>
    <w:p>
      <w:pPr>
        <w:spacing w:after="160" w:line="300"/>
      </w:pPr>
      <w:r>
        <w:rPr>
          <w:rFonts w:ascii="Inter" w:cs="Inter" w:eastAsia="Inter" w:hAnsi="Inter"/>
          <w:b w:val="false"/>
          <w:bCs w:val="false"/>
          <w:i w:val="false"/>
          <w:iCs w:val="false"/>
          <w:color w:val="0F172A"/>
          <w:sz w:val="22"/>
          <w:szCs w:val="22"/>
        </w:rPr>
        <w:t xml:space="preserve">Before any specific rule, our use of AI is guided by four principles. When this policy is silent on a question, these principles answer it.</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rPr>
          <w:tblHeader/>
        </w:trPr>
        <w:tc>
          <w:tcPr>
            <w:tcW w:type="dxa" w:w="26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Principle</w:t>
            </w:r>
          </w:p>
        </w:tc>
        <w:tc>
          <w:tcPr>
            <w:tcW w:type="dxa" w:w="676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What it means in practice</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Mission first</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We use AI when it helps us serve our constituents better. We do not use AI because it is novel or expected.</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People accountable</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Every AI-assisted decision has a named human owner. AI does not make decisions; people do.</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Data protected</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Constituent data, donor data, and confidential organizational data are not entered into AI tools without explicit authorization.</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Transparency by default</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We disclose when AI has materially shaped a public-facing communication, decision, or service.</w:t>
            </w:r>
          </w:p>
        </w:tc>
      </w:tr>
    </w:tbl>
    <w:p>
      <w:pPr>
        <w:spacing w:after="120"/>
      </w:pPr>
      <w:r>
        <w:t xml:space="preserve"/>
      </w:r>
    </w:p>
    <w:p>
      <w:pPr>
        <w:pStyle w:val="Heading2"/>
        <w:spacing w:after="100" w:before="320"/>
      </w:pPr>
      <w:r>
        <w:rPr>
          <w:rFonts w:ascii="Space Grotesk" w:cs="Space Grotesk" w:eastAsia="Space Grotesk" w:hAnsi="Space Grotesk"/>
          <w:b/>
          <w:bCs/>
          <w:color w:val="0A2540"/>
          <w:sz w:val="30"/>
          <w:szCs w:val="30"/>
        </w:rPr>
        <w:t xml:space="preserve">4. Acceptable use</w:t>
      </w:r>
    </w:p>
    <w:p>
      <w:pPr>
        <w:spacing w:after="160" w:line="300"/>
      </w:pPr>
      <w:r>
        <w:rPr>
          <w:rFonts w:ascii="Inter" w:cs="Inter" w:eastAsia="Inter" w:hAnsi="Inter"/>
          <w:b w:val="false"/>
          <w:bCs w:val="false"/>
          <w:i w:val="false"/>
          <w:iCs w:val="false"/>
          <w:color w:val="0F172A"/>
          <w:sz w:val="22"/>
          <w:szCs w:val="22"/>
        </w:rPr>
        <w:t xml:space="preserve">Staff, contractors, and volunteers </w:t>
      </w:r>
      <w:r>
        <w:rPr>
          <w:rFonts w:ascii="Inter" w:cs="Inter" w:eastAsia="Inter" w:hAnsi="Inter"/>
          <w:b/>
          <w:bCs/>
          <w:i w:val="false"/>
          <w:iCs w:val="false"/>
          <w:color w:val="14B8A6"/>
          <w:sz w:val="22"/>
          <w:szCs w:val="22"/>
        </w:rPr>
        <w:t xml:space="preserve">MAY</w:t>
      </w:r>
      <w:r>
        <w:rPr>
          <w:rFonts w:ascii="Inter" w:cs="Inter" w:eastAsia="Inter" w:hAnsi="Inter"/>
          <w:b w:val="false"/>
          <w:bCs w:val="false"/>
          <w:i w:val="false"/>
          <w:iCs w:val="false"/>
          <w:color w:val="0F172A"/>
          <w:sz w:val="22"/>
          <w:szCs w:val="22"/>
        </w:rPr>
        <w:t xml:space="preserve"> use approved AI tools for the following purposes:</w:t>
      </w:r>
    </w:p>
    <w:p>
      <w:pPr>
        <w:pStyle w:val="ListParagraph"/>
        <w:numPr>
          <w:ilvl w:val="0"/>
          <w:numId w:val="3"/>
        </w:numPr>
        <w:spacing w:after="80" w:line="280"/>
      </w:pPr>
      <w:r>
        <w:rPr>
          <w:rFonts w:ascii="Inter" w:cs="Inter" w:eastAsia="Inter" w:hAnsi="Inter"/>
          <w:color w:val="0F172A"/>
          <w:sz w:val="22"/>
          <w:szCs w:val="22"/>
        </w:rPr>
        <w:t xml:space="preserve">Drafting internal documents, summaries, and meeting notes</w:t>
      </w:r>
    </w:p>
    <w:p>
      <w:pPr>
        <w:pStyle w:val="ListParagraph"/>
        <w:numPr>
          <w:ilvl w:val="0"/>
          <w:numId w:val="3"/>
        </w:numPr>
        <w:spacing w:after="80" w:line="280"/>
      </w:pPr>
      <w:r>
        <w:rPr>
          <w:rFonts w:ascii="Inter" w:cs="Inter" w:eastAsia="Inter" w:hAnsi="Inter"/>
          <w:color w:val="0F172A"/>
          <w:sz w:val="22"/>
          <w:szCs w:val="22"/>
        </w:rPr>
        <w:t xml:space="preserve">Drafting external communications (donor emails, social posts, grant narratives) that will be reviewed and edited by a human before sending</w:t>
      </w:r>
    </w:p>
    <w:p>
      <w:pPr>
        <w:pStyle w:val="ListParagraph"/>
        <w:numPr>
          <w:ilvl w:val="0"/>
          <w:numId w:val="3"/>
        </w:numPr>
        <w:spacing w:after="80" w:line="280"/>
      </w:pPr>
      <w:r>
        <w:rPr>
          <w:rFonts w:ascii="Inter" w:cs="Inter" w:eastAsia="Inter" w:hAnsi="Inter"/>
          <w:color w:val="0F172A"/>
          <w:sz w:val="22"/>
          <w:szCs w:val="22"/>
        </w:rPr>
        <w:t xml:space="preserve">Researching topics, with the understanding that AI output must be verified against primary sources</w:t>
      </w:r>
    </w:p>
    <w:p>
      <w:pPr>
        <w:pStyle w:val="ListParagraph"/>
        <w:numPr>
          <w:ilvl w:val="0"/>
          <w:numId w:val="3"/>
        </w:numPr>
        <w:spacing w:after="80" w:line="280"/>
      </w:pPr>
      <w:r>
        <w:rPr>
          <w:rFonts w:ascii="Inter" w:cs="Inter" w:eastAsia="Inter" w:hAnsi="Inter"/>
          <w:color w:val="0F172A"/>
          <w:sz w:val="22"/>
          <w:szCs w:val="22"/>
        </w:rPr>
        <w:t xml:space="preserve">Summarizing public documents, articles, and reports</w:t>
      </w:r>
    </w:p>
    <w:p>
      <w:pPr>
        <w:pStyle w:val="ListParagraph"/>
        <w:numPr>
          <w:ilvl w:val="0"/>
          <w:numId w:val="3"/>
        </w:numPr>
        <w:spacing w:after="80" w:line="280"/>
      </w:pPr>
      <w:r>
        <w:rPr>
          <w:rFonts w:ascii="Inter" w:cs="Inter" w:eastAsia="Inter" w:hAnsi="Inter"/>
          <w:color w:val="0F172A"/>
          <w:sz w:val="22"/>
          <w:szCs w:val="22"/>
        </w:rPr>
        <w:t xml:space="preserve">Generating ideas, outlines, and brainstorms for human refinement</w:t>
      </w:r>
    </w:p>
    <w:p>
      <w:pPr>
        <w:pStyle w:val="ListParagraph"/>
        <w:numPr>
          <w:ilvl w:val="0"/>
          <w:numId w:val="3"/>
        </w:numPr>
        <w:spacing w:after="80" w:line="280"/>
      </w:pPr>
      <w:r>
        <w:rPr>
          <w:rFonts w:ascii="Inter" w:cs="Inter" w:eastAsia="Inter" w:hAnsi="Inter"/>
          <w:color w:val="0F172A"/>
          <w:sz w:val="22"/>
          <w:szCs w:val="22"/>
        </w:rPr>
        <w:t xml:space="preserve">Translating between languages, with human review for accuracy</w:t>
      </w:r>
    </w:p>
    <w:p>
      <w:pPr>
        <w:pStyle w:val="ListParagraph"/>
        <w:numPr>
          <w:ilvl w:val="0"/>
          <w:numId w:val="3"/>
        </w:numPr>
        <w:spacing w:after="80" w:line="280"/>
      </w:pPr>
      <w:r>
        <w:rPr>
          <w:rFonts w:ascii="Inter" w:cs="Inter" w:eastAsia="Inter" w:hAnsi="Inter"/>
          <w:color w:val="0F172A"/>
          <w:sz w:val="22"/>
          <w:szCs w:val="22"/>
        </w:rPr>
        <w:t xml:space="preserve">Coding assistance for technical staff working on internal tools</w:t>
      </w:r>
    </w:p>
    <w:p>
      <w:pPr>
        <w:spacing w:after="120" w:before="160" w:line="300"/>
      </w:pPr>
      <w:r>
        <w:rPr>
          <w:rFonts w:ascii="Inter" w:cs="Inter" w:eastAsia="Inter" w:hAnsi="Inter"/>
          <w:b w:val="false"/>
          <w:bCs w:val="false"/>
          <w:i w:val="false"/>
          <w:iCs w:val="false"/>
          <w:color w:val="0F172A"/>
          <w:sz w:val="22"/>
          <w:szCs w:val="22"/>
        </w:rPr>
        <w:t xml:space="preserve">Staff, contractors, and volunteers </w:t>
      </w:r>
      <w:r>
        <w:rPr>
          <w:rFonts w:ascii="Inter" w:cs="Inter" w:eastAsia="Inter" w:hAnsi="Inter"/>
          <w:b/>
          <w:bCs/>
          <w:i w:val="false"/>
          <w:iCs w:val="false"/>
          <w:color w:val="F59E0B"/>
          <w:sz w:val="22"/>
          <w:szCs w:val="22"/>
        </w:rPr>
        <w:t xml:space="preserve">MUST NOT</w:t>
      </w:r>
      <w:r>
        <w:rPr>
          <w:rFonts w:ascii="Inter" w:cs="Inter" w:eastAsia="Inter" w:hAnsi="Inter"/>
          <w:b w:val="false"/>
          <w:bCs w:val="false"/>
          <w:i w:val="false"/>
          <w:iCs w:val="false"/>
          <w:color w:val="0F172A"/>
          <w:sz w:val="22"/>
          <w:szCs w:val="22"/>
        </w:rPr>
        <w:t xml:space="preserve"> use AI tools for:</w:t>
      </w:r>
    </w:p>
    <w:p>
      <w:pPr>
        <w:pStyle w:val="ListParagraph"/>
        <w:numPr>
          <w:ilvl w:val="0"/>
          <w:numId w:val="3"/>
        </w:numPr>
        <w:spacing w:after="80" w:line="280"/>
      </w:pPr>
      <w:r>
        <w:rPr>
          <w:rFonts w:ascii="Inter" w:cs="Inter" w:eastAsia="Inter" w:hAnsi="Inter"/>
          <w:color w:val="0F172A"/>
          <w:sz w:val="22"/>
          <w:szCs w:val="22"/>
        </w:rPr>
        <w:t xml:space="preserve">Making final decisions about constituent eligibility, services, or benefits without human review</w:t>
      </w:r>
    </w:p>
    <w:p>
      <w:pPr>
        <w:pStyle w:val="ListParagraph"/>
        <w:numPr>
          <w:ilvl w:val="0"/>
          <w:numId w:val="3"/>
        </w:numPr>
        <w:spacing w:after="80" w:line="280"/>
      </w:pPr>
      <w:r>
        <w:rPr>
          <w:rFonts w:ascii="Inter" w:cs="Inter" w:eastAsia="Inter" w:hAnsi="Inter"/>
          <w:color w:val="0F172A"/>
          <w:sz w:val="22"/>
          <w:szCs w:val="22"/>
        </w:rPr>
        <w:t xml:space="preserve">Generating content that is published as the staff member’s or organization’s original work without disclosure</w:t>
      </w:r>
    </w:p>
    <w:p>
      <w:pPr>
        <w:pStyle w:val="ListParagraph"/>
        <w:numPr>
          <w:ilvl w:val="0"/>
          <w:numId w:val="3"/>
        </w:numPr>
        <w:spacing w:after="80" w:line="280"/>
      </w:pPr>
      <w:r>
        <w:rPr>
          <w:rFonts w:ascii="Inter" w:cs="Inter" w:eastAsia="Inter" w:hAnsi="Inter"/>
          <w:color w:val="0F172A"/>
          <w:sz w:val="22"/>
          <w:szCs w:val="22"/>
        </w:rPr>
        <w:t xml:space="preserve">Producing legal, medical, financial, or therapeutic advice for constituents</w:t>
      </w:r>
    </w:p>
    <w:p>
      <w:pPr>
        <w:pStyle w:val="ListParagraph"/>
        <w:numPr>
          <w:ilvl w:val="0"/>
          <w:numId w:val="3"/>
        </w:numPr>
        <w:spacing w:after="80" w:line="280"/>
      </w:pPr>
      <w:r>
        <w:rPr>
          <w:rFonts w:ascii="Inter" w:cs="Inter" w:eastAsia="Inter" w:hAnsi="Inter"/>
          <w:color w:val="0F172A"/>
          <w:sz w:val="22"/>
          <w:szCs w:val="22"/>
        </w:rPr>
        <w:t xml:space="preserve">Generating images, audio, or video of real people without their consent</w:t>
      </w:r>
    </w:p>
    <w:p>
      <w:pPr>
        <w:pStyle w:val="ListParagraph"/>
        <w:numPr>
          <w:ilvl w:val="0"/>
          <w:numId w:val="3"/>
        </w:numPr>
        <w:spacing w:after="80" w:line="280"/>
      </w:pPr>
      <w:r>
        <w:rPr>
          <w:rFonts w:ascii="Inter" w:cs="Inter" w:eastAsia="Inter" w:hAnsi="Inter"/>
          <w:color w:val="0F172A"/>
          <w:sz w:val="22"/>
          <w:szCs w:val="22"/>
        </w:rPr>
        <w:t xml:space="preserve">Drafting communications that impersonate a specific individual</w:t>
      </w:r>
    </w:p>
    <w:p>
      <w:pPr>
        <w:pStyle w:val="ListParagraph"/>
        <w:numPr>
          <w:ilvl w:val="0"/>
          <w:numId w:val="3"/>
        </w:numPr>
        <w:spacing w:after="80" w:line="280"/>
      </w:pPr>
      <w:r>
        <w:rPr>
          <w:rFonts w:ascii="Inter" w:cs="Inter" w:eastAsia="Inter" w:hAnsi="Inter"/>
          <w:color w:val="0F172A"/>
          <w:sz w:val="22"/>
          <w:szCs w:val="22"/>
        </w:rPr>
        <w:t xml:space="preserve">Fabricating quotes, testimonials, or constituent stories</w:t>
      </w:r>
    </w:p>
    <w:p>
      <w:pPr>
        <w:pStyle w:val="ListParagraph"/>
        <w:numPr>
          <w:ilvl w:val="0"/>
          <w:numId w:val="3"/>
        </w:numPr>
        <w:spacing w:after="80" w:line="280"/>
      </w:pPr>
      <w:r>
        <w:rPr>
          <w:rFonts w:ascii="Inter" w:cs="Inter" w:eastAsia="Inter" w:hAnsi="Inter"/>
          <w:color w:val="0F172A"/>
          <w:sz w:val="22"/>
          <w:szCs w:val="22"/>
        </w:rPr>
        <w:t xml:space="preserve">Bypassing organizational policies or controls (e.g., using AI to write a justification for an expense that would otherwise be declined)</w:t>
      </w:r>
    </w:p>
    <w:p>
      <w:pPr>
        <w:pStyle w:val="Heading2"/>
        <w:spacing w:after="100" w:before="320"/>
      </w:pPr>
      <w:r>
        <w:rPr>
          <w:rFonts w:ascii="Space Grotesk" w:cs="Space Grotesk" w:eastAsia="Space Grotesk" w:hAnsi="Space Grotesk"/>
          <w:b/>
          <w:bCs/>
          <w:color w:val="0A2540"/>
          <w:sz w:val="30"/>
          <w:szCs w:val="30"/>
        </w:rPr>
        <w:t xml:space="preserve">5. Data handling</w:t>
      </w:r>
    </w:p>
    <w:p>
      <w:pPr>
        <w:spacing w:after="160" w:line="300"/>
      </w:pPr>
      <w:r>
        <w:rPr>
          <w:rFonts w:ascii="Inter" w:cs="Inter" w:eastAsia="Inter" w:hAnsi="Inter"/>
          <w:b w:val="false"/>
          <w:bCs w:val="false"/>
          <w:i w:val="false"/>
          <w:iCs w:val="false"/>
          <w:color w:val="0F172A"/>
          <w:sz w:val="22"/>
          <w:szCs w:val="22"/>
        </w:rPr>
        <w:t xml:space="preserve">This is the most important section. Most nonprofit AI risk concentrates here.</w:t>
      </w:r>
    </w:p>
    <w:p>
      <w:pPr>
        <w:pStyle w:val="Heading3"/>
        <w:spacing w:after="80" w:before="240"/>
      </w:pPr>
      <w:r>
        <w:rPr>
          <w:rFonts w:ascii="Space Grotesk" w:cs="Space Grotesk" w:eastAsia="Space Grotesk" w:hAnsi="Space Grotesk"/>
          <w:b/>
          <w:bCs/>
          <w:color w:val="0A2540"/>
          <w:sz w:val="24"/>
          <w:szCs w:val="24"/>
        </w:rPr>
        <w:t xml:space="preserve">5.1 What may be entered into AI tools</w:t>
      </w:r>
    </w:p>
    <w:p>
      <w:pPr>
        <w:spacing w:after="160" w:line="300"/>
      </w:pPr>
      <w:r>
        <w:rPr>
          <w:rFonts w:ascii="Inter" w:cs="Inter" w:eastAsia="Inter" w:hAnsi="Inter"/>
          <w:b w:val="false"/>
          <w:bCs w:val="false"/>
          <w:i w:val="false"/>
          <w:iCs w:val="false"/>
          <w:color w:val="0F172A"/>
          <w:sz w:val="22"/>
          <w:szCs w:val="22"/>
        </w:rPr>
        <w:t xml:space="preserve">The following may be entered into AI tools that meet the vendor requirements in Section 6:</w:t>
      </w:r>
    </w:p>
    <w:p>
      <w:pPr>
        <w:pStyle w:val="ListParagraph"/>
        <w:numPr>
          <w:ilvl w:val="0"/>
          <w:numId w:val="3"/>
        </w:numPr>
        <w:spacing w:after="80" w:line="280"/>
      </w:pPr>
      <w:r>
        <w:rPr>
          <w:rFonts w:ascii="Inter" w:cs="Inter" w:eastAsia="Inter" w:hAnsi="Inter"/>
          <w:color w:val="0F172A"/>
          <w:sz w:val="22"/>
          <w:szCs w:val="22"/>
        </w:rPr>
        <w:t xml:space="preserve">Public information (already published by us or others)</w:t>
      </w:r>
    </w:p>
    <w:p>
      <w:pPr>
        <w:pStyle w:val="ListParagraph"/>
        <w:numPr>
          <w:ilvl w:val="0"/>
          <w:numId w:val="3"/>
        </w:numPr>
        <w:spacing w:after="80" w:line="280"/>
      </w:pPr>
      <w:r>
        <w:rPr>
          <w:rFonts w:ascii="Inter" w:cs="Inter" w:eastAsia="Inter" w:hAnsi="Inter"/>
          <w:color w:val="0F172A"/>
          <w:sz w:val="22"/>
          <w:szCs w:val="22"/>
        </w:rPr>
        <w:t xml:space="preserve">Internal information that is not personally identifiable and not confidential (e.g., draft policies, generic operational questions)</w:t>
      </w:r>
    </w:p>
    <w:p>
      <w:pPr>
        <w:pStyle w:val="ListParagraph"/>
        <w:numPr>
          <w:ilvl w:val="0"/>
          <w:numId w:val="3"/>
        </w:numPr>
        <w:spacing w:after="80" w:line="280"/>
      </w:pPr>
      <w:r>
        <w:rPr>
          <w:rFonts w:ascii="Inter" w:cs="Inter" w:eastAsia="Inter" w:hAnsi="Inter"/>
          <w:color w:val="0F172A"/>
          <w:sz w:val="22"/>
          <w:szCs w:val="22"/>
        </w:rPr>
        <w:t xml:space="preserve">De-identified or aggregated data (e.g., “we serve about 2,000 people per year”)</w:t>
      </w:r>
    </w:p>
    <w:p>
      <w:pPr>
        <w:pStyle w:val="Heading3"/>
        <w:spacing w:after="80" w:before="240"/>
      </w:pPr>
      <w:r>
        <w:rPr>
          <w:rFonts w:ascii="Space Grotesk" w:cs="Space Grotesk" w:eastAsia="Space Grotesk" w:hAnsi="Space Grotesk"/>
          <w:b/>
          <w:bCs/>
          <w:color w:val="0A2540"/>
          <w:sz w:val="24"/>
          <w:szCs w:val="24"/>
        </w:rPr>
        <w:t xml:space="preserve">5.2 What must NOT be entered into AI tools</w:t>
      </w:r>
    </w:p>
    <w:p>
      <w:pPr>
        <w:spacing w:after="160" w:line="300"/>
      </w:pPr>
      <w:r>
        <w:rPr>
          <w:rFonts w:ascii="Inter" w:cs="Inter" w:eastAsia="Inter" w:hAnsi="Inter"/>
          <w:b w:val="false"/>
          <w:bCs w:val="false"/>
          <w:i w:val="false"/>
          <w:iCs w:val="false"/>
          <w:color w:val="0F172A"/>
          <w:sz w:val="22"/>
          <w:szCs w:val="22"/>
        </w:rPr>
        <w:t xml:space="preserve">Without explicit written approval from the policy owner, the following must NOT be entered into any AI tool:</w:t>
      </w:r>
    </w:p>
    <w:p>
      <w:pPr>
        <w:pStyle w:val="ListParagraph"/>
        <w:numPr>
          <w:ilvl w:val="0"/>
          <w:numId w:val="3"/>
        </w:numPr>
        <w:spacing w:after="80" w:line="280"/>
      </w:pPr>
      <w:r>
        <w:rPr>
          <w:rFonts w:ascii="Inter" w:cs="Inter" w:eastAsia="Inter" w:hAnsi="Inter"/>
          <w:color w:val="0F172A"/>
          <w:sz w:val="22"/>
          <w:szCs w:val="22"/>
        </w:rPr>
        <w:t xml:space="preserve">Constituent names, contact information, or case details</w:t>
      </w:r>
    </w:p>
    <w:p>
      <w:pPr>
        <w:pStyle w:val="ListParagraph"/>
        <w:numPr>
          <w:ilvl w:val="0"/>
          <w:numId w:val="3"/>
        </w:numPr>
        <w:spacing w:after="80" w:line="280"/>
      </w:pPr>
      <w:r>
        <w:rPr>
          <w:rFonts w:ascii="Inter" w:cs="Inter" w:eastAsia="Inter" w:hAnsi="Inter"/>
          <w:color w:val="0F172A"/>
          <w:sz w:val="22"/>
          <w:szCs w:val="22"/>
        </w:rPr>
        <w:t xml:space="preserve">Donor names, contact information, giving history, or wealth indicators</w:t>
      </w:r>
    </w:p>
    <w:p>
      <w:pPr>
        <w:pStyle w:val="ListParagraph"/>
        <w:numPr>
          <w:ilvl w:val="0"/>
          <w:numId w:val="3"/>
        </w:numPr>
        <w:spacing w:after="80" w:line="280"/>
      </w:pPr>
      <w:r>
        <w:rPr>
          <w:rFonts w:ascii="Inter" w:cs="Inter" w:eastAsia="Inter" w:hAnsi="Inter"/>
          <w:color w:val="0F172A"/>
          <w:sz w:val="22"/>
          <w:szCs w:val="22"/>
        </w:rPr>
        <w:t xml:space="preserve">Employee personnel records, performance data, or compensation</w:t>
      </w:r>
    </w:p>
    <w:p>
      <w:pPr>
        <w:pStyle w:val="ListParagraph"/>
        <w:numPr>
          <w:ilvl w:val="0"/>
          <w:numId w:val="3"/>
        </w:numPr>
        <w:spacing w:after="80" w:line="280"/>
      </w:pPr>
      <w:r>
        <w:rPr>
          <w:rFonts w:ascii="Inter" w:cs="Inter" w:eastAsia="Inter" w:hAnsi="Inter"/>
          <w:color w:val="0F172A"/>
          <w:sz w:val="22"/>
          <w:szCs w:val="22"/>
        </w:rPr>
        <w:t xml:space="preserve">Health information, including any information that could be considered protected health information</w:t>
      </w:r>
    </w:p>
    <w:p>
      <w:pPr>
        <w:pStyle w:val="ListParagraph"/>
        <w:numPr>
          <w:ilvl w:val="0"/>
          <w:numId w:val="3"/>
        </w:numPr>
        <w:spacing w:after="80" w:line="280"/>
      </w:pPr>
      <w:r>
        <w:rPr>
          <w:rFonts w:ascii="Inter" w:cs="Inter" w:eastAsia="Inter" w:hAnsi="Inter"/>
          <w:color w:val="0F172A"/>
          <w:sz w:val="22"/>
          <w:szCs w:val="22"/>
        </w:rPr>
        <w:t xml:space="preserve">Information about minors</w:t>
      </w:r>
    </w:p>
    <w:p>
      <w:pPr>
        <w:pStyle w:val="ListParagraph"/>
        <w:numPr>
          <w:ilvl w:val="0"/>
          <w:numId w:val="3"/>
        </w:numPr>
        <w:spacing w:after="80" w:line="280"/>
      </w:pPr>
      <w:r>
        <w:rPr>
          <w:rFonts w:ascii="Inter" w:cs="Inter" w:eastAsia="Inter" w:hAnsi="Inter"/>
          <w:color w:val="0F172A"/>
          <w:sz w:val="22"/>
          <w:szCs w:val="22"/>
        </w:rPr>
        <w:t xml:space="preserve">Financial account numbers, credentials, passwords, or API keys</w:t>
      </w:r>
    </w:p>
    <w:p>
      <w:pPr>
        <w:pStyle w:val="ListParagraph"/>
        <w:numPr>
          <w:ilvl w:val="0"/>
          <w:numId w:val="3"/>
        </w:numPr>
        <w:spacing w:after="80" w:line="280"/>
      </w:pPr>
      <w:r>
        <w:rPr>
          <w:rFonts w:ascii="Inter" w:cs="Inter" w:eastAsia="Inter" w:hAnsi="Inter"/>
          <w:color w:val="0F172A"/>
          <w:sz w:val="22"/>
          <w:szCs w:val="22"/>
        </w:rPr>
        <w:t xml:space="preserve">Confidential board or strategic discussions</w:t>
      </w:r>
    </w:p>
    <w:p>
      <w:pPr>
        <w:pStyle w:val="ListParagraph"/>
        <w:numPr>
          <w:ilvl w:val="0"/>
          <w:numId w:val="3"/>
        </w:numPr>
        <w:spacing w:after="80" w:line="280"/>
      </w:pPr>
      <w:r>
        <w:rPr>
          <w:rFonts w:ascii="Inter" w:cs="Inter" w:eastAsia="Inter" w:hAnsi="Inter"/>
          <w:color w:val="0F172A"/>
          <w:sz w:val="22"/>
          <w:szCs w:val="22"/>
        </w:rPr>
        <w:t xml:space="preserve">Information covered by a non-disclosure agreement</w:t>
      </w:r>
    </w:p>
    <w:p>
      <w:pPr>
        <w:pStyle w:val="ListParagraph"/>
        <w:numPr>
          <w:ilvl w:val="0"/>
          <w:numId w:val="3"/>
        </w:numPr>
        <w:spacing w:after="80" w:line="280"/>
      </w:pPr>
      <w:r>
        <w:rPr>
          <w:rFonts w:ascii="Inter" w:cs="Inter" w:eastAsia="Inter" w:hAnsi="Inter"/>
          <w:color w:val="0F172A"/>
          <w:sz w:val="22"/>
          <w:szCs w:val="22"/>
        </w:rPr>
        <w:t xml:space="preserve">Anything that would cause harm or embarrassment if it appeared in public</w:t>
      </w:r>
    </w:p>
    <w:p>
      <w:pPr>
        <w:pStyle w:val="Heading3"/>
        <w:spacing w:after="80" w:before="240"/>
      </w:pPr>
      <w:r>
        <w:rPr>
          <w:rFonts w:ascii="Space Grotesk" w:cs="Space Grotesk" w:eastAsia="Space Grotesk" w:hAnsi="Space Grotesk"/>
          <w:b/>
          <w:bCs/>
          <w:color w:val="0A2540"/>
          <w:sz w:val="24"/>
          <w:szCs w:val="24"/>
        </w:rPr>
        <w:t xml:space="preserve">5.3 Free vs. paid AI tools</w:t>
      </w:r>
    </w:p>
    <w:p>
      <w:pPr>
        <w:spacing w:after="160" w:line="300"/>
      </w:pPr>
      <w:r>
        <w:rPr>
          <w:rFonts w:ascii="Inter" w:cs="Inter" w:eastAsia="Inter" w:hAnsi="Inter"/>
          <w:b w:val="false"/>
          <w:bCs w:val="false"/>
          <w:i w:val="false"/>
          <w:iCs w:val="false"/>
          <w:color w:val="0F172A"/>
          <w:sz w:val="22"/>
          <w:szCs w:val="22"/>
        </w:rPr>
        <w:t xml:space="preserve">Many AI vendors use free-tier user inputs to train future models. Paid or enterprise tiers typically do not. Where AI is used for any work-related purpose involving non-public information, staff must use the organization’s approved enterprise account, not a free personal account.</w:t>
      </w:r>
    </w:p>
    <w:p>
      <w:pPr>
        <w:spacing w:after="160" w:line="300"/>
      </w:pPr>
      <w:r>
        <w:rPr>
          <w:rFonts w:ascii="Inter" w:cs="Inter" w:eastAsia="Inter" w:hAnsi="Inter"/>
          <w:b w:val="false"/>
          <w:bCs w:val="false"/>
          <w:i w:val="false"/>
          <w:iCs w:val="false"/>
          <w:color w:val="0F172A"/>
          <w:sz w:val="22"/>
          <w:szCs w:val="22"/>
        </w:rPr>
        <w:t xml:space="preserve">The organization’s approved AI tools are listed in [APPENDIX A — APPROVED TOOLS LIST].</w:t>
      </w:r>
    </w:p>
    <w:p>
      <w:pPr>
        <w:pStyle w:val="Heading2"/>
        <w:spacing w:after="100" w:before="320"/>
      </w:pPr>
      <w:r>
        <w:rPr>
          <w:rFonts w:ascii="Space Grotesk" w:cs="Space Grotesk" w:eastAsia="Space Grotesk" w:hAnsi="Space Grotesk"/>
          <w:b/>
          <w:bCs/>
          <w:color w:val="0A2540"/>
          <w:sz w:val="30"/>
          <w:szCs w:val="30"/>
        </w:rPr>
        <w:t xml:space="preserve">6. Vendor selection and approval</w:t>
      </w:r>
    </w:p>
    <w:p>
      <w:pPr>
        <w:spacing w:after="160" w:line="300"/>
      </w:pPr>
      <w:r>
        <w:rPr>
          <w:rFonts w:ascii="Inter" w:cs="Inter" w:eastAsia="Inter" w:hAnsi="Inter"/>
          <w:b w:val="false"/>
          <w:bCs w:val="false"/>
          <w:i w:val="false"/>
          <w:iCs w:val="false"/>
          <w:color w:val="0F172A"/>
          <w:sz w:val="22"/>
          <w:szCs w:val="22"/>
        </w:rPr>
        <w:t xml:space="preserve">Before any new AI tool is adopted at the organizational level, the policy owner reviews it against the following minimum requirements:</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rPr>
          <w:tblHeader/>
        </w:trPr>
        <w:tc>
          <w:tcPr>
            <w:tcW w:type="dxa" w:w="26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Requirement</w:t>
            </w:r>
          </w:p>
        </w:tc>
        <w:tc>
          <w:tcPr>
            <w:tcW w:type="dxa" w:w="676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What to verify</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Data ownership</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The vendor’s terms of service confirm that our inputs and outputs remain our property and are not used to train their models.</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Data residency</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We know where our data is stored and processed, and this is acceptable for our jurisdiction and regulatory environment.</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Security posture</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The vendor publishes a current SOC 2 Type II report, ISO 27001 certification, or equivalent — or we have documented why we accept the risk in their absence.</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Subprocessor transparency</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The vendor discloses third parties that may access our data.</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Deletion rights</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We can delete our data and our account on request, in a defined timeframe.</w:t>
            </w:r>
          </w:p>
        </w:tc>
      </w:tr>
      <w:tr>
        <w:tc>
          <w:tcPr>
            <w:tcW w:type="dxa" w:w="26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Continuity</w:t>
            </w:r>
          </w:p>
        </w:tc>
        <w:tc>
          <w:tcPr>
            <w:tcW w:type="dxa" w:w="6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The vendor has been in business long enough or is backed sufficiently that we are not betting our operations on a six-month-old startup unless we have an exit plan.</w:t>
            </w:r>
          </w:p>
        </w:tc>
      </w:tr>
    </w:tbl>
    <w:p>
      <w:pPr>
        <w:spacing w:after="120"/>
      </w:pPr>
      <w:r>
        <w:t xml:space="preserve"/>
      </w:r>
    </w:p>
    <w:p>
      <w:pPr>
        <w:spacing w:after="160" w:line="300"/>
      </w:pPr>
      <w:r>
        <w:rPr>
          <w:rFonts w:ascii="Inter" w:cs="Inter" w:eastAsia="Inter" w:hAnsi="Inter"/>
          <w:b w:val="false"/>
          <w:bCs w:val="false"/>
          <w:i w:val="false"/>
          <w:iCs w:val="false"/>
          <w:color w:val="0F172A"/>
          <w:sz w:val="22"/>
          <w:szCs w:val="22"/>
        </w:rPr>
        <w:t xml:space="preserve">A simple AI Vendor Review Checklist is attached as Appendix B. Any tool that is not approved by the policy owner may not be used for organizational work.</w:t>
      </w:r>
    </w:p>
    <w:p>
      <w:pPr>
        <w:pStyle w:val="Heading2"/>
        <w:spacing w:after="100" w:before="320"/>
      </w:pPr>
      <w:r>
        <w:rPr>
          <w:rFonts w:ascii="Space Grotesk" w:cs="Space Grotesk" w:eastAsia="Space Grotesk" w:hAnsi="Space Grotesk"/>
          <w:b/>
          <w:bCs/>
          <w:color w:val="0A2540"/>
          <w:sz w:val="30"/>
          <w:szCs w:val="30"/>
        </w:rPr>
        <w:t xml:space="preserve">7. Transparency and disclosure</w:t>
      </w:r>
    </w:p>
    <w:p>
      <w:pPr>
        <w:spacing w:after="160" w:line="300"/>
      </w:pPr>
      <w:r>
        <w:rPr>
          <w:rFonts w:ascii="Inter" w:cs="Inter" w:eastAsia="Inter" w:hAnsi="Inter"/>
          <w:b w:val="false"/>
          <w:bCs w:val="false"/>
          <w:i w:val="false"/>
          <w:iCs w:val="false"/>
          <w:color w:val="0F172A"/>
          <w:sz w:val="22"/>
          <w:szCs w:val="22"/>
        </w:rPr>
        <w:t xml:space="preserve">We disclose AI involvement when a reasonable person would want to know. Specifically:</w:t>
      </w:r>
    </w:p>
    <w:p>
      <w:pPr>
        <w:pStyle w:val="ListParagraph"/>
        <w:numPr>
          <w:ilvl w:val="0"/>
          <w:numId w:val="3"/>
        </w:numPr>
        <w:spacing w:after="80" w:line="280"/>
      </w:pPr>
      <w:r>
        <w:rPr>
          <w:rFonts w:ascii="Inter" w:cs="Inter" w:eastAsia="Inter" w:hAnsi="Inter"/>
          <w:b/>
          <w:bCs/>
          <w:color w:val="0F172A"/>
          <w:sz w:val="22"/>
          <w:szCs w:val="22"/>
        </w:rPr>
        <w:t xml:space="preserve">Public communications: </w:t>
      </w:r>
      <w:r>
        <w:rPr>
          <w:rFonts w:ascii="Inter" w:cs="Inter" w:eastAsia="Inter" w:hAnsi="Inter"/>
          <w:color w:val="0F172A"/>
          <w:sz w:val="22"/>
          <w:szCs w:val="22"/>
        </w:rPr>
        <w:t xml:space="preserve">When AI has materially shaped the substance (not just the spelling) of a public-facing piece — a blog post, a fundraising appeal, a grant narrative, a press release — we disclose this internally during review. Whether to disclose externally is a judgment call by the policy owner; the default is to disclose when a constituent or funder might reasonably feel misled by its absence.</w:t>
      </w:r>
    </w:p>
    <w:p>
      <w:pPr>
        <w:pStyle w:val="ListParagraph"/>
        <w:numPr>
          <w:ilvl w:val="0"/>
          <w:numId w:val="3"/>
        </w:numPr>
        <w:spacing w:after="80" w:line="280"/>
      </w:pPr>
      <w:r>
        <w:rPr>
          <w:rFonts w:ascii="Inter" w:cs="Inter" w:eastAsia="Inter" w:hAnsi="Inter"/>
          <w:b/>
          <w:bCs/>
          <w:color w:val="0F172A"/>
          <w:sz w:val="22"/>
          <w:szCs w:val="22"/>
        </w:rPr>
        <w:t xml:space="preserve">Constituent interactions: </w:t>
      </w:r>
      <w:r>
        <w:rPr>
          <w:rFonts w:ascii="Inter" w:cs="Inter" w:eastAsia="Inter" w:hAnsi="Inter"/>
          <w:color w:val="0F172A"/>
          <w:sz w:val="22"/>
          <w:szCs w:val="22"/>
        </w:rPr>
        <w:t xml:space="preserve">If a constituent is interacting with an AI system (e.g., a chatbot), we tell them so. We do not present AI as a human.</w:t>
      </w:r>
    </w:p>
    <w:p>
      <w:pPr>
        <w:pStyle w:val="ListParagraph"/>
        <w:numPr>
          <w:ilvl w:val="0"/>
          <w:numId w:val="3"/>
        </w:numPr>
        <w:spacing w:after="80" w:line="280"/>
      </w:pPr>
      <w:r>
        <w:rPr>
          <w:rFonts w:ascii="Inter" w:cs="Inter" w:eastAsia="Inter" w:hAnsi="Inter"/>
          <w:b/>
          <w:bCs/>
          <w:color w:val="0F172A"/>
          <w:sz w:val="22"/>
          <w:szCs w:val="22"/>
        </w:rPr>
        <w:t xml:space="preserve">Decisions affecting constituents: </w:t>
      </w:r>
      <w:r>
        <w:rPr>
          <w:rFonts w:ascii="Inter" w:cs="Inter" w:eastAsia="Inter" w:hAnsi="Inter"/>
          <w:color w:val="0F172A"/>
          <w:sz w:val="22"/>
          <w:szCs w:val="22"/>
        </w:rPr>
        <w:t xml:space="preserve">Where AI has informed a decision about a person’s services, benefits, or eligibility, we are prepared to explain the role AI played, in plain language, on request.</w:t>
      </w:r>
    </w:p>
    <w:p>
      <w:pPr>
        <w:pStyle w:val="ListParagraph"/>
        <w:numPr>
          <w:ilvl w:val="0"/>
          <w:numId w:val="3"/>
        </w:numPr>
        <w:spacing w:after="80" w:line="280"/>
      </w:pPr>
      <w:r>
        <w:rPr>
          <w:rFonts w:ascii="Inter" w:cs="Inter" w:eastAsia="Inter" w:hAnsi="Inter"/>
          <w:b/>
          <w:bCs/>
          <w:color w:val="0F172A"/>
          <w:sz w:val="22"/>
          <w:szCs w:val="22"/>
        </w:rPr>
        <w:t xml:space="preserve">Imagery: </w:t>
      </w:r>
      <w:r>
        <w:rPr>
          <w:rFonts w:ascii="Inter" w:cs="Inter" w:eastAsia="Inter" w:hAnsi="Inter"/>
          <w:color w:val="0F172A"/>
          <w:sz w:val="22"/>
          <w:szCs w:val="22"/>
        </w:rPr>
        <w:t xml:space="preserve">AI-generated images of people are labeled as AI-generated when used in public communications.</w:t>
      </w:r>
    </w:p>
    <w:p>
      <w:pPr>
        <w:pStyle w:val="Heading2"/>
        <w:spacing w:after="100" w:before="320"/>
      </w:pPr>
      <w:r>
        <w:rPr>
          <w:rFonts w:ascii="Space Grotesk" w:cs="Space Grotesk" w:eastAsia="Space Grotesk" w:hAnsi="Space Grotesk"/>
          <w:b/>
          <w:bCs/>
          <w:color w:val="0A2540"/>
          <w:sz w:val="30"/>
          <w:szCs w:val="30"/>
        </w:rPr>
        <w:t xml:space="preserve">8. Accountability and human review</w:t>
      </w:r>
    </w:p>
    <w:p>
      <w:pPr>
        <w:spacing w:after="160" w:line="300"/>
      </w:pPr>
      <w:r>
        <w:rPr>
          <w:rFonts w:ascii="Inter" w:cs="Inter" w:eastAsia="Inter" w:hAnsi="Inter"/>
          <w:b w:val="false"/>
          <w:bCs w:val="false"/>
          <w:i w:val="false"/>
          <w:iCs w:val="false"/>
          <w:color w:val="0F172A"/>
          <w:sz w:val="22"/>
          <w:szCs w:val="22"/>
        </w:rPr>
        <w:t xml:space="preserve">Every use of AI in our work has a named human owner who is accountable for the output. AI-generated content is not “the AI’s work” — it is the work of the staff member who used the AI.</w:t>
      </w:r>
    </w:p>
    <w:p>
      <w:pPr>
        <w:spacing w:after="160" w:line="300"/>
      </w:pPr>
      <w:r>
        <w:rPr>
          <w:rFonts w:ascii="Inter" w:cs="Inter" w:eastAsia="Inter" w:hAnsi="Inter"/>
          <w:b/>
          <w:bCs/>
          <w:i w:val="false"/>
          <w:iCs w:val="false"/>
          <w:color w:val="0F172A"/>
          <w:sz w:val="22"/>
          <w:szCs w:val="22"/>
        </w:rPr>
        <w:t xml:space="preserve">Specifically:</w:t>
      </w:r>
    </w:p>
    <w:p>
      <w:pPr>
        <w:pStyle w:val="ListParagraph"/>
        <w:numPr>
          <w:ilvl w:val="0"/>
          <w:numId w:val="3"/>
        </w:numPr>
        <w:spacing w:after="80" w:line="280"/>
      </w:pPr>
      <w:r>
        <w:rPr>
          <w:rFonts w:ascii="Inter" w:cs="Inter" w:eastAsia="Inter" w:hAnsi="Inter"/>
          <w:color w:val="0F172A"/>
          <w:sz w:val="22"/>
          <w:szCs w:val="22"/>
        </w:rPr>
        <w:t xml:space="preserve">A human reviews and approves every AI-generated communication before it is sent or published</w:t>
      </w:r>
    </w:p>
    <w:p>
      <w:pPr>
        <w:pStyle w:val="ListParagraph"/>
        <w:numPr>
          <w:ilvl w:val="0"/>
          <w:numId w:val="3"/>
        </w:numPr>
        <w:spacing w:after="80" w:line="280"/>
      </w:pPr>
      <w:r>
        <w:rPr>
          <w:rFonts w:ascii="Inter" w:cs="Inter" w:eastAsia="Inter" w:hAnsi="Inter"/>
          <w:color w:val="0F172A"/>
          <w:sz w:val="22"/>
          <w:szCs w:val="22"/>
        </w:rPr>
        <w:t xml:space="preserve">A human verifies factual claims in AI-generated content against primary sources before publication</w:t>
      </w:r>
    </w:p>
    <w:p>
      <w:pPr>
        <w:pStyle w:val="ListParagraph"/>
        <w:numPr>
          <w:ilvl w:val="0"/>
          <w:numId w:val="3"/>
        </w:numPr>
        <w:spacing w:after="80" w:line="280"/>
      </w:pPr>
      <w:r>
        <w:rPr>
          <w:rFonts w:ascii="Inter" w:cs="Inter" w:eastAsia="Inter" w:hAnsi="Inter"/>
          <w:color w:val="0F172A"/>
          <w:sz w:val="22"/>
          <w:szCs w:val="22"/>
        </w:rPr>
        <w:t xml:space="preserve">A human is named as the decision-maker on any decision AI has informed</w:t>
      </w:r>
    </w:p>
    <w:p>
      <w:pPr>
        <w:pStyle w:val="ListParagraph"/>
        <w:numPr>
          <w:ilvl w:val="0"/>
          <w:numId w:val="3"/>
        </w:numPr>
        <w:spacing w:after="80" w:line="280"/>
      </w:pPr>
      <w:r>
        <w:rPr>
          <w:rFonts w:ascii="Inter" w:cs="Inter" w:eastAsia="Inter" w:hAnsi="Inter"/>
          <w:color w:val="0F172A"/>
          <w:sz w:val="22"/>
          <w:szCs w:val="22"/>
        </w:rPr>
        <w:t xml:space="preserve">A human responds to constituent or funder questions about how AI was used</w:t>
      </w:r>
    </w:p>
    <w:p>
      <w:pPr>
        <w:pStyle w:val="Heading2"/>
        <w:spacing w:after="100" w:before="320"/>
      </w:pPr>
      <w:r>
        <w:rPr>
          <w:rFonts w:ascii="Space Grotesk" w:cs="Space Grotesk" w:eastAsia="Space Grotesk" w:hAnsi="Space Grotesk"/>
          <w:b/>
          <w:bCs/>
          <w:color w:val="0A2540"/>
          <w:sz w:val="30"/>
          <w:szCs w:val="30"/>
        </w:rPr>
        <w:t xml:space="preserve">9. Bias, accuracy, and harm</w:t>
      </w:r>
    </w:p>
    <w:p>
      <w:pPr>
        <w:spacing w:after="160" w:line="300"/>
      </w:pPr>
      <w:r>
        <w:rPr>
          <w:rFonts w:ascii="Inter" w:cs="Inter" w:eastAsia="Inter" w:hAnsi="Inter"/>
          <w:b w:val="false"/>
          <w:bCs w:val="false"/>
          <w:i w:val="false"/>
          <w:iCs w:val="false"/>
          <w:color w:val="0F172A"/>
          <w:sz w:val="22"/>
          <w:szCs w:val="22"/>
        </w:rPr>
        <w:t xml:space="preserve">AI tools reflect the data they were trained on, which means they can produce outputs that are inaccurate, biased, or harmful. Specifically:</w:t>
      </w:r>
    </w:p>
    <w:p>
      <w:pPr>
        <w:pStyle w:val="ListParagraph"/>
        <w:numPr>
          <w:ilvl w:val="0"/>
          <w:numId w:val="3"/>
        </w:numPr>
        <w:spacing w:after="80" w:line="280"/>
      </w:pPr>
      <w:r>
        <w:rPr>
          <w:rFonts w:ascii="Inter" w:cs="Inter" w:eastAsia="Inter" w:hAnsi="Inter"/>
          <w:color w:val="0F172A"/>
          <w:sz w:val="22"/>
          <w:szCs w:val="22"/>
        </w:rPr>
        <w:t xml:space="preserve">AI tools regularly produce confident-sounding output that is factually wrong (sometimes called “hallucination”). All factual claims in AI-generated content must be independently verified before use.</w:t>
      </w:r>
    </w:p>
    <w:p>
      <w:pPr>
        <w:pStyle w:val="ListParagraph"/>
        <w:numPr>
          <w:ilvl w:val="0"/>
          <w:numId w:val="3"/>
        </w:numPr>
        <w:spacing w:after="80" w:line="280"/>
      </w:pPr>
      <w:r>
        <w:rPr>
          <w:rFonts w:ascii="Inter" w:cs="Inter" w:eastAsia="Inter" w:hAnsi="Inter"/>
          <w:color w:val="0F172A"/>
          <w:sz w:val="22"/>
          <w:szCs w:val="22"/>
        </w:rPr>
        <w:t xml:space="preserve">AI tools can produce output that reflects bias against marginalized groups. Staff using AI for any work touching equity, eligibility, or constituent representation must review output critically and escalate concerns to the policy owner.</w:t>
      </w:r>
    </w:p>
    <w:p>
      <w:pPr>
        <w:pStyle w:val="ListParagraph"/>
        <w:numPr>
          <w:ilvl w:val="0"/>
          <w:numId w:val="3"/>
        </w:numPr>
        <w:spacing w:after="80" w:line="280"/>
      </w:pPr>
      <w:r>
        <w:rPr>
          <w:rFonts w:ascii="Inter" w:cs="Inter" w:eastAsia="Inter" w:hAnsi="Inter"/>
          <w:color w:val="0F172A"/>
          <w:sz w:val="22"/>
          <w:szCs w:val="22"/>
        </w:rPr>
        <w:t xml:space="preserve">AI tools should not be used to make decisions that have significant consequences for constituents — eligibility, benefits, services, employment — without meaningful human review.</w:t>
      </w:r>
    </w:p>
    <w:p>
      <w:pPr>
        <w:spacing w:after="160" w:line="300"/>
      </w:pPr>
      <w:r>
        <w:rPr>
          <w:rFonts w:ascii="Inter" w:cs="Inter" w:eastAsia="Inter" w:hAnsi="Inter"/>
          <w:b w:val="false"/>
          <w:bCs w:val="false"/>
          <w:i w:val="false"/>
          <w:iCs w:val="false"/>
          <w:color w:val="0F172A"/>
          <w:sz w:val="22"/>
          <w:szCs w:val="22"/>
        </w:rPr>
        <w:t xml:space="preserve">If a staff member, constituent, or partner identifies AI output that appears inaccurate, biased, or harmful, they should report it to the policy owner. The organization will investigate, document, and where appropriate revise its tool selection or use.</w:t>
      </w:r>
    </w:p>
    <w:p>
      <w:pPr>
        <w:pStyle w:val="Heading2"/>
        <w:spacing w:after="100" w:before="320"/>
      </w:pPr>
      <w:r>
        <w:rPr>
          <w:rFonts w:ascii="Space Grotesk" w:cs="Space Grotesk" w:eastAsia="Space Grotesk" w:hAnsi="Space Grotesk"/>
          <w:b/>
          <w:bCs/>
          <w:color w:val="0A2540"/>
          <w:sz w:val="30"/>
          <w:szCs w:val="30"/>
        </w:rPr>
        <w:t xml:space="preserve">10. Training</w:t>
      </w:r>
    </w:p>
    <w:p>
      <w:pPr>
        <w:spacing w:after="160" w:line="300"/>
      </w:pPr>
      <w:r>
        <w:rPr>
          <w:rFonts w:ascii="Inter" w:cs="Inter" w:eastAsia="Inter" w:hAnsi="Inter"/>
          <w:b w:val="false"/>
          <w:bCs w:val="false"/>
          <w:i w:val="false"/>
          <w:iCs w:val="false"/>
          <w:color w:val="0F172A"/>
          <w:sz w:val="22"/>
          <w:szCs w:val="22"/>
        </w:rPr>
        <w:t xml:space="preserve">All staff who use AI tools as part of their work receive baseline training before they begin doing so. At minimum, training covers:</w:t>
      </w:r>
    </w:p>
    <w:p>
      <w:pPr>
        <w:pStyle w:val="ListParagraph"/>
        <w:numPr>
          <w:ilvl w:val="0"/>
          <w:numId w:val="3"/>
        </w:numPr>
        <w:spacing w:after="80" w:line="280"/>
      </w:pPr>
      <w:r>
        <w:rPr>
          <w:rFonts w:ascii="Inter" w:cs="Inter" w:eastAsia="Inter" w:hAnsi="Inter"/>
          <w:color w:val="0F172A"/>
          <w:sz w:val="22"/>
          <w:szCs w:val="22"/>
        </w:rPr>
        <w:t xml:space="preserve">This policy and its key prohibitions</w:t>
      </w:r>
    </w:p>
    <w:p>
      <w:pPr>
        <w:pStyle w:val="ListParagraph"/>
        <w:numPr>
          <w:ilvl w:val="0"/>
          <w:numId w:val="3"/>
        </w:numPr>
        <w:spacing w:after="80" w:line="280"/>
      </w:pPr>
      <w:r>
        <w:rPr>
          <w:rFonts w:ascii="Inter" w:cs="Inter" w:eastAsia="Inter" w:hAnsi="Inter"/>
          <w:color w:val="0F172A"/>
          <w:sz w:val="22"/>
          <w:szCs w:val="22"/>
        </w:rPr>
        <w:t xml:space="preserve">What constitutes confidential or sensitive data</w:t>
      </w:r>
    </w:p>
    <w:p>
      <w:pPr>
        <w:pStyle w:val="ListParagraph"/>
        <w:numPr>
          <w:ilvl w:val="0"/>
          <w:numId w:val="3"/>
        </w:numPr>
        <w:spacing w:after="80" w:line="280"/>
      </w:pPr>
      <w:r>
        <w:rPr>
          <w:rFonts w:ascii="Inter" w:cs="Inter" w:eastAsia="Inter" w:hAnsi="Inter"/>
          <w:color w:val="0F172A"/>
          <w:sz w:val="22"/>
          <w:szCs w:val="22"/>
        </w:rPr>
        <w:t xml:space="preserve">How to use the organization’s approved AI tools</w:t>
      </w:r>
    </w:p>
    <w:p>
      <w:pPr>
        <w:pStyle w:val="ListParagraph"/>
        <w:numPr>
          <w:ilvl w:val="0"/>
          <w:numId w:val="3"/>
        </w:numPr>
        <w:spacing w:after="80" w:line="280"/>
      </w:pPr>
      <w:r>
        <w:rPr>
          <w:rFonts w:ascii="Inter" w:cs="Inter" w:eastAsia="Inter" w:hAnsi="Inter"/>
          <w:color w:val="0F172A"/>
          <w:sz w:val="22"/>
          <w:szCs w:val="22"/>
        </w:rPr>
        <w:t xml:space="preserve">How to recognize AI errors, including factual hallucinations</w:t>
      </w:r>
    </w:p>
    <w:p>
      <w:pPr>
        <w:pStyle w:val="ListParagraph"/>
        <w:numPr>
          <w:ilvl w:val="0"/>
          <w:numId w:val="3"/>
        </w:numPr>
        <w:spacing w:after="80" w:line="280"/>
      </w:pPr>
      <w:r>
        <w:rPr>
          <w:rFonts w:ascii="Inter" w:cs="Inter" w:eastAsia="Inter" w:hAnsi="Inter"/>
          <w:color w:val="0F172A"/>
          <w:sz w:val="22"/>
          <w:szCs w:val="22"/>
        </w:rPr>
        <w:t xml:space="preserve">How and where to report concerns</w:t>
      </w:r>
    </w:p>
    <w:p>
      <w:pPr>
        <w:spacing w:after="160" w:line="300"/>
      </w:pPr>
      <w:r>
        <w:rPr>
          <w:rFonts w:ascii="Inter" w:cs="Inter" w:eastAsia="Inter" w:hAnsi="Inter"/>
          <w:b w:val="false"/>
          <w:bCs w:val="false"/>
          <w:i w:val="false"/>
          <w:iCs w:val="false"/>
          <w:color w:val="0F172A"/>
          <w:sz w:val="22"/>
          <w:szCs w:val="22"/>
        </w:rPr>
        <w:t xml:space="preserve">Refresher training is provided annually or when this policy is materially revised.</w:t>
      </w:r>
    </w:p>
    <w:p>
      <w:pPr>
        <w:pStyle w:val="Heading2"/>
        <w:spacing w:after="100" w:before="320"/>
      </w:pPr>
      <w:r>
        <w:rPr>
          <w:rFonts w:ascii="Space Grotesk" w:cs="Space Grotesk" w:eastAsia="Space Grotesk" w:hAnsi="Space Grotesk"/>
          <w:b/>
          <w:bCs/>
          <w:color w:val="0A2540"/>
          <w:sz w:val="30"/>
          <w:szCs w:val="30"/>
        </w:rPr>
        <w:t xml:space="preserve">11. Roles and responsibilities</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Role</w:t>
            </w:r>
          </w:p>
        </w:tc>
        <w:tc>
          <w:tcPr>
            <w:tcW w:type="dxa" w:w="636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Responsibility</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Board of Directors</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Approves this policy; reviews it annually; oversees material AI risks.</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Executive Director</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Owns final accountability for organizational AI use; ensures resources for compliance.</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Policy Owner ([ROLE])</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Maintains this policy; approves new AI tools; investigates incidents; runs annual review.</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Department Heads</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Ensure their teams comply; identify departmental AI use cases for review.</w:t>
            </w:r>
          </w:p>
        </w:tc>
      </w:tr>
      <w:tr>
        <w:tc>
          <w:tcPr>
            <w:tcW w:type="dxa" w:w="3000"/>
            <w:tcBorders>
              <w:top w:val="single" w:color="E5EAF0" w:sz="4"/>
              <w:left w:val="single" w:color="E5EAF0" w:sz="4"/>
              <w:bottom w:val="single" w:color="E5EAF0" w:sz="4"/>
              <w:right w:val="single" w:color="E5EAF0" w:sz="4"/>
            </w:tcBorders>
            <w:shd w:fill="F5F7FA" w:color="auto" w:val="clear"/>
            <w:tcMar>
              <w:top w:type="dxa" w:w="120"/>
              <w:left w:type="dxa" w:w="160"/>
              <w:bottom w:type="dxa" w:w="120"/>
              <w:right w:type="dxa" w:w="160"/>
            </w:tcMar>
            <w:vAlign w:val="top"/>
          </w:tcPr>
          <w:p>
            <w:pPr>
              <w:spacing w:after="0" w:line="280"/>
            </w:pPr>
            <w:r>
              <w:rPr>
                <w:rFonts w:ascii="Inter" w:cs="Inter" w:eastAsia="Inter" w:hAnsi="Inter"/>
                <w:b/>
                <w:bCs/>
                <w:color w:val="0A2540"/>
                <w:sz w:val="20"/>
                <w:szCs w:val="20"/>
              </w:rPr>
              <w:t xml:space="preserve">Staff, Contractors, Volunteers</w:t>
            </w:r>
          </w:p>
        </w:tc>
        <w:tc>
          <w:tcPr>
            <w:tcW w:type="dxa" w:w="63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Comply with this policy; complete required training; report concerns.</w:t>
            </w:r>
          </w:p>
        </w:tc>
      </w:tr>
    </w:tbl>
    <w:p>
      <w:pPr>
        <w:spacing w:after="120"/>
      </w:pPr>
      <w:r>
        <w:t xml:space="preserve"/>
      </w:r>
    </w:p>
    <w:p>
      <w:pPr>
        <w:pStyle w:val="Heading2"/>
        <w:spacing w:after="100" w:before="320"/>
      </w:pPr>
      <w:r>
        <w:rPr>
          <w:rFonts w:ascii="Space Grotesk" w:cs="Space Grotesk" w:eastAsia="Space Grotesk" w:hAnsi="Space Grotesk"/>
          <w:b/>
          <w:bCs/>
          <w:color w:val="0A2540"/>
          <w:sz w:val="30"/>
          <w:szCs w:val="30"/>
        </w:rPr>
        <w:t xml:space="preserve">12. Incidents and reporting</w:t>
      </w:r>
    </w:p>
    <w:p>
      <w:pPr>
        <w:spacing w:after="160" w:line="300"/>
      </w:pPr>
      <w:r>
        <w:rPr>
          <w:rFonts w:ascii="Inter" w:cs="Inter" w:eastAsia="Inter" w:hAnsi="Inter"/>
          <w:b w:val="false"/>
          <w:bCs w:val="false"/>
          <w:i w:val="false"/>
          <w:iCs w:val="false"/>
          <w:color w:val="0F172A"/>
          <w:sz w:val="22"/>
          <w:szCs w:val="22"/>
        </w:rPr>
        <w:t xml:space="preserve">If a staff member, contractor, volunteer, or constituent becomes aware of:</w:t>
      </w:r>
    </w:p>
    <w:p>
      <w:pPr>
        <w:pStyle w:val="ListParagraph"/>
        <w:numPr>
          <w:ilvl w:val="0"/>
          <w:numId w:val="3"/>
        </w:numPr>
        <w:spacing w:after="80" w:line="280"/>
      </w:pPr>
      <w:r>
        <w:rPr>
          <w:rFonts w:ascii="Inter" w:cs="Inter" w:eastAsia="Inter" w:hAnsi="Inter"/>
          <w:color w:val="0F172A"/>
          <w:sz w:val="22"/>
          <w:szCs w:val="22"/>
        </w:rPr>
        <w:t xml:space="preserve">A potential breach of this policy</w:t>
      </w:r>
    </w:p>
    <w:p>
      <w:pPr>
        <w:pStyle w:val="ListParagraph"/>
        <w:numPr>
          <w:ilvl w:val="0"/>
          <w:numId w:val="3"/>
        </w:numPr>
        <w:spacing w:after="80" w:line="280"/>
      </w:pPr>
      <w:r>
        <w:rPr>
          <w:rFonts w:ascii="Inter" w:cs="Inter" w:eastAsia="Inter" w:hAnsi="Inter"/>
          <w:color w:val="0F172A"/>
          <w:sz w:val="22"/>
          <w:szCs w:val="22"/>
        </w:rPr>
        <w:t xml:space="preserve">AI output that has caused or could cause harm</w:t>
      </w:r>
    </w:p>
    <w:p>
      <w:pPr>
        <w:pStyle w:val="ListParagraph"/>
        <w:numPr>
          <w:ilvl w:val="0"/>
          <w:numId w:val="3"/>
        </w:numPr>
        <w:spacing w:after="80" w:line="280"/>
      </w:pPr>
      <w:r>
        <w:rPr>
          <w:rFonts w:ascii="Inter" w:cs="Inter" w:eastAsia="Inter" w:hAnsi="Inter"/>
          <w:color w:val="0F172A"/>
          <w:sz w:val="22"/>
          <w:szCs w:val="22"/>
        </w:rPr>
        <w:t xml:space="preserve">Sensitive data entered into an AI tool in error</w:t>
      </w:r>
    </w:p>
    <w:p>
      <w:pPr>
        <w:pStyle w:val="ListParagraph"/>
        <w:numPr>
          <w:ilvl w:val="0"/>
          <w:numId w:val="3"/>
        </w:numPr>
        <w:spacing w:after="80" w:line="280"/>
      </w:pPr>
      <w:r>
        <w:rPr>
          <w:rFonts w:ascii="Inter" w:cs="Inter" w:eastAsia="Inter" w:hAnsi="Inter"/>
          <w:color w:val="0F172A"/>
          <w:sz w:val="22"/>
          <w:szCs w:val="22"/>
        </w:rPr>
        <w:t xml:space="preserve">A suspected bias or accuracy issue in an AI tool</w:t>
      </w:r>
    </w:p>
    <w:p>
      <w:pPr>
        <w:spacing w:after="160" w:line="300"/>
      </w:pPr>
      <w:r>
        <w:rPr>
          <w:rFonts w:ascii="Inter" w:cs="Inter" w:eastAsia="Inter" w:hAnsi="Inter"/>
          <w:b w:val="false"/>
          <w:bCs w:val="false"/>
          <w:i w:val="false"/>
          <w:iCs w:val="false"/>
          <w:color w:val="0F172A"/>
          <w:sz w:val="22"/>
          <w:szCs w:val="22"/>
        </w:rPr>
        <w:t xml:space="preserve">…they should report it to the policy owner promptly. Reports made in good faith will not result in retaliation, even if a violation is confirmed.</w:t>
      </w:r>
    </w:p>
    <w:p>
      <w:pPr>
        <w:spacing w:after="160" w:line="300"/>
      </w:pPr>
      <w:r>
        <w:rPr>
          <w:rFonts w:ascii="Inter" w:cs="Inter" w:eastAsia="Inter" w:hAnsi="Inter"/>
          <w:b w:val="false"/>
          <w:bCs w:val="false"/>
          <w:i w:val="false"/>
          <w:iCs w:val="false"/>
          <w:color w:val="0F172A"/>
          <w:sz w:val="22"/>
          <w:szCs w:val="22"/>
        </w:rPr>
        <w:t xml:space="preserve">The policy owner maintains a simple log of incidents, the response taken, and any policy revisions made as a result. This log is reviewed at the annual policy review.</w:t>
      </w:r>
    </w:p>
    <w:p>
      <w:pPr>
        <w:pStyle w:val="Heading2"/>
        <w:spacing w:after="100" w:before="320"/>
      </w:pPr>
      <w:r>
        <w:rPr>
          <w:rFonts w:ascii="Space Grotesk" w:cs="Space Grotesk" w:eastAsia="Space Grotesk" w:hAnsi="Space Grotesk"/>
          <w:b/>
          <w:bCs/>
          <w:color w:val="0A2540"/>
          <w:sz w:val="30"/>
          <w:szCs w:val="30"/>
        </w:rPr>
        <w:t xml:space="preserve">13. Review and revision</w:t>
      </w:r>
    </w:p>
    <w:p>
      <w:pPr>
        <w:spacing w:after="160" w:line="300"/>
      </w:pPr>
      <w:r>
        <w:rPr>
          <w:rFonts w:ascii="Inter" w:cs="Inter" w:eastAsia="Inter" w:hAnsi="Inter"/>
          <w:b w:val="false"/>
          <w:bCs w:val="false"/>
          <w:i w:val="false"/>
          <w:iCs w:val="false"/>
          <w:color w:val="0F172A"/>
          <w:sz w:val="22"/>
          <w:szCs w:val="22"/>
        </w:rPr>
        <w:t xml:space="preserve">This policy is reviewed at least annually by the policy owner and reported to the board. Material revisions require board approval. Minor revisions (clarifications, tool name updates) may be made by the policy owner with notification to the board.</w:t>
      </w:r>
    </w:p>
    <w:p>
      <w:pPr>
        <w:spacing w:after="160" w:line="300"/>
      </w:pPr>
      <w:r>
        <w:rPr>
          <w:rFonts w:ascii="Inter" w:cs="Inter" w:eastAsia="Inter" w:hAnsi="Inter"/>
          <w:b w:val="false"/>
          <w:bCs w:val="false"/>
          <w:i w:val="false"/>
          <w:iCs w:val="false"/>
          <w:color w:val="0F172A"/>
          <w:sz w:val="22"/>
          <w:szCs w:val="22"/>
        </w:rPr>
        <w:t xml:space="preserve">The next scheduled review date is </w:t>
      </w:r>
      <w:r>
        <w:rPr>
          <w:rFonts w:ascii="Inter" w:cs="Inter" w:eastAsia="Inter" w:hAnsi="Inter"/>
          <w:b w:val="false"/>
          <w:bCs w:val="false"/>
          <w:i/>
          <w:iCs/>
          <w:color w:val="64748B"/>
          <w:sz w:val="22"/>
          <w:szCs w:val="22"/>
        </w:rPr>
        <w:t xml:space="preserve">[DATE]</w:t>
      </w:r>
      <w:r>
        <w:rPr>
          <w:rFonts w:ascii="Inter" w:cs="Inter" w:eastAsia="Inter" w:hAnsi="Inter"/>
          <w:b w:val="false"/>
          <w:bCs w:val="false"/>
          <w:i w:val="false"/>
          <w:iCs w:val="false"/>
          <w:color w:val="0F172A"/>
          <w:sz w:val="22"/>
          <w:szCs w:val="22"/>
        </w:rPr>
        <w:t xml:space="preserve">.</w:t>
      </w:r>
    </w:p>
    <w:p>
      <w:r>
        <w:br w:type="page"/>
      </w:r>
    </w:p>
    <w:p>
      <w:pPr>
        <w:pStyle w:val="Heading1"/>
        <w:pBdr>
          <w:bottom w:val="single" w:color="14B8A6" w:sz="18" w:space="6"/>
        </w:pBdr>
        <w:spacing w:after="120" w:before="480"/>
      </w:pPr>
      <w:r>
        <w:rPr>
          <w:rFonts w:ascii="Space Grotesk" w:cs="Space Grotesk" w:eastAsia="Space Grotesk" w:hAnsi="Space Grotesk"/>
          <w:b/>
          <w:bCs/>
          <w:color w:val="0A2540"/>
          <w:sz w:val="40"/>
          <w:szCs w:val="40"/>
        </w:rPr>
        <w:t xml:space="preserve">Appendix A: Approved tools list</w:t>
      </w:r>
    </w:p>
    <w:p>
      <w:pPr>
        <w:spacing w:after="160" w:line="300"/>
      </w:pPr>
      <w:r>
        <w:rPr>
          <w:rFonts w:ascii="Inter" w:cs="Inter" w:eastAsia="Inter" w:hAnsi="Inter"/>
          <w:b w:val="false"/>
          <w:bCs w:val="false"/>
          <w:i/>
          <w:iCs/>
          <w:color w:val="64748B"/>
          <w:sz w:val="22"/>
          <w:szCs w:val="22"/>
        </w:rPr>
        <w:t xml:space="preserve">Maintained by the policy owner. Last updated: [DATE].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700"/>
        <w:gridCol w:w="1700"/>
        <w:gridCol w:w="1700"/>
        <w:gridCol w:w="2160"/>
        <w:gridCol w:w="2100"/>
      </w:tblGrid>
      <w:tr>
        <w:trPr>
          <w:tblHeader/>
        </w:trPr>
        <w:tc>
          <w:tcPr>
            <w:tcW w:type="dxa" w:w="17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Tool</w:t>
            </w:r>
          </w:p>
        </w:tc>
        <w:tc>
          <w:tcPr>
            <w:tcW w:type="dxa" w:w="17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Purpose</w:t>
            </w:r>
          </w:p>
        </w:tc>
        <w:tc>
          <w:tcPr>
            <w:tcW w:type="dxa" w:w="17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Approved tier</w:t>
            </w:r>
          </w:p>
        </w:tc>
        <w:tc>
          <w:tcPr>
            <w:tcW w:type="dxa" w:w="216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Approved use</w:t>
            </w:r>
          </w:p>
        </w:tc>
        <w:tc>
          <w:tcPr>
            <w:tcW w:type="dxa" w:w="21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Restrictions</w:t>
            </w:r>
          </w:p>
        </w:tc>
      </w:tr>
      <w:tr>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17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bl>
    <w:p>
      <w:r>
        <w:br w:type="page"/>
      </w:r>
    </w:p>
    <w:p>
      <w:pPr>
        <w:pStyle w:val="Heading1"/>
        <w:pBdr>
          <w:bottom w:val="single" w:color="14B8A6" w:sz="18" w:space="6"/>
        </w:pBdr>
        <w:spacing w:after="120" w:before="480"/>
      </w:pPr>
      <w:r>
        <w:rPr>
          <w:rFonts w:ascii="Space Grotesk" w:cs="Space Grotesk" w:eastAsia="Space Grotesk" w:hAnsi="Space Grotesk"/>
          <w:b/>
          <w:bCs/>
          <w:color w:val="0A2540"/>
          <w:sz w:val="40"/>
          <w:szCs w:val="40"/>
        </w:rPr>
        <w:t xml:space="preserve">Appendix B: AI Vendor Review Checklist</w:t>
      </w:r>
    </w:p>
    <w:p>
      <w:pPr>
        <w:spacing w:after="160" w:line="300"/>
      </w:pPr>
      <w:r>
        <w:rPr>
          <w:rFonts w:ascii="Inter" w:cs="Inter" w:eastAsia="Inter" w:hAnsi="Inter"/>
          <w:b w:val="false"/>
          <w:bCs w:val="false"/>
          <w:i w:val="false"/>
          <w:iCs w:val="false"/>
          <w:color w:val="0F172A"/>
          <w:sz w:val="22"/>
          <w:szCs w:val="22"/>
        </w:rPr>
        <w:t xml:space="preserve">Use this checklist before approving any new AI tool for organizational use.</w:t>
      </w:r>
    </w:p>
    <w:p>
      <w:pPr>
        <w:spacing w:after="160"/>
      </w:pPr>
      <w:r>
        <w:t xml:space="preserve"/>
      </w:r>
    </w:p>
    <w:p>
      <w:pPr>
        <w:pBdr>
          <w:bottom w:val="single" w:color="E5EAF0" w:sz="4" w:space="1"/>
        </w:pBdr>
        <w:tabs>
          <w:tab w:val="right" w:pos="9260"/>
        </w:tabs>
        <w:spacing w:after="200"/>
      </w:pPr>
      <w:r>
        <w:rPr>
          <w:rFonts w:ascii="Space Grotesk" w:cs="Space Grotesk" w:eastAsia="Space Grotesk" w:hAnsi="Space Grotesk"/>
          <w:b/>
          <w:bCs/>
          <w:color w:val="0A2540"/>
          <w:sz w:val="22"/>
          <w:szCs w:val="22"/>
        </w:rPr>
        <w:t xml:space="preserve">Vendor:</w:t>
      </w:r>
      <w:r>
        <w:rPr>
          <w:rFonts w:ascii="Inter" w:cs="Inter" w:eastAsia="Inter" w:hAnsi="Inter"/>
          <w:sz w:val="22"/>
          <w:szCs w:val="22"/>
        </w:rPr>
        <w:t xml:space="preserve">	</w:t>
      </w:r>
    </w:p>
    <w:p>
      <w:pPr>
        <w:pBdr>
          <w:bottom w:val="single" w:color="E5EAF0" w:sz="4" w:space="1"/>
        </w:pBdr>
        <w:tabs>
          <w:tab w:val="right" w:pos="9260"/>
        </w:tabs>
        <w:spacing w:after="200"/>
      </w:pPr>
      <w:r>
        <w:rPr>
          <w:rFonts w:ascii="Space Grotesk" w:cs="Space Grotesk" w:eastAsia="Space Grotesk" w:hAnsi="Space Grotesk"/>
          <w:b/>
          <w:bCs/>
          <w:color w:val="0A2540"/>
          <w:sz w:val="22"/>
          <w:szCs w:val="22"/>
        </w:rPr>
        <w:t xml:space="preserve">Tool:</w:t>
      </w:r>
      <w:r>
        <w:rPr>
          <w:rFonts w:ascii="Inter" w:cs="Inter" w:eastAsia="Inter" w:hAnsi="Inter"/>
          <w:sz w:val="22"/>
          <w:szCs w:val="22"/>
        </w:rPr>
        <w:t xml:space="preserve">	</w:t>
      </w:r>
    </w:p>
    <w:p>
      <w:pPr>
        <w:pBdr>
          <w:bottom w:val="single" w:color="E5EAF0" w:sz="4" w:space="1"/>
        </w:pBdr>
        <w:tabs>
          <w:tab w:val="right" w:pos="9260"/>
        </w:tabs>
        <w:spacing w:after="200"/>
      </w:pPr>
      <w:r>
        <w:rPr>
          <w:rFonts w:ascii="Space Grotesk" w:cs="Space Grotesk" w:eastAsia="Space Grotesk" w:hAnsi="Space Grotesk"/>
          <w:b/>
          <w:bCs/>
          <w:color w:val="0A2540"/>
          <w:sz w:val="22"/>
          <w:szCs w:val="22"/>
        </w:rPr>
        <w:t xml:space="preserve">Reviewed by:</w:t>
      </w:r>
      <w:r>
        <w:rPr>
          <w:rFonts w:ascii="Inter" w:cs="Inter" w:eastAsia="Inter" w:hAnsi="Inter"/>
          <w:sz w:val="22"/>
          <w:szCs w:val="22"/>
        </w:rPr>
        <w:t xml:space="preserve">	</w:t>
      </w:r>
    </w:p>
    <w:p>
      <w:pPr>
        <w:pBdr>
          <w:bottom w:val="single" w:color="E5EAF0" w:sz="4" w:space="1"/>
        </w:pBdr>
        <w:tabs>
          <w:tab w:val="right" w:pos="9260"/>
        </w:tabs>
        <w:spacing w:after="200"/>
      </w:pPr>
      <w:r>
        <w:rPr>
          <w:rFonts w:ascii="Space Grotesk" w:cs="Space Grotesk" w:eastAsia="Space Grotesk" w:hAnsi="Space Grotesk"/>
          <w:b/>
          <w:bCs/>
          <w:color w:val="0A2540"/>
          <w:sz w:val="22"/>
          <w:szCs w:val="22"/>
        </w:rPr>
        <w:t xml:space="preserve">Date:</w:t>
      </w:r>
      <w:r>
        <w:rPr>
          <w:rFonts w:ascii="Inter" w:cs="Inter" w:eastAsia="Inter" w:hAnsi="Inter"/>
          <w:sz w:val="22"/>
          <w:szCs w:val="22"/>
        </w:rPr>
        <w:t xml:space="preserve">	</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760"/>
        <w:gridCol w:w="1500"/>
        <w:gridCol w:w="2100"/>
      </w:tblGrid>
      <w:tr>
        <w:trPr>
          <w:tblHeader/>
        </w:trPr>
        <w:tc>
          <w:tcPr>
            <w:tcW w:type="dxa" w:w="576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Question</w:t>
            </w:r>
          </w:p>
        </w:tc>
        <w:tc>
          <w:tcPr>
            <w:tcW w:type="dxa" w:w="15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Answer</w:t>
            </w:r>
          </w:p>
        </w:tc>
        <w:tc>
          <w:tcPr>
            <w:tcW w:type="dxa" w:w="2100"/>
            <w:tcBorders>
              <w:top w:val="single" w:color="E5EAF0" w:sz="4"/>
              <w:left w:val="single" w:color="E5EAF0" w:sz="4"/>
              <w:bottom w:val="single" w:color="E5EAF0" w:sz="4"/>
              <w:right w:val="single" w:color="E5EAF0" w:sz="4"/>
            </w:tcBorders>
            <w:shd w:fill="0A2540" w:color="auto" w:val="clear"/>
            <w:tcMar>
              <w:top w:type="dxa" w:w="120"/>
              <w:left w:type="dxa" w:w="160"/>
              <w:bottom w:type="dxa" w:w="120"/>
              <w:right w:type="dxa" w:w="160"/>
            </w:tcMar>
            <w:vAlign w:val="top"/>
          </w:tcPr>
          <w:p>
            <w:pPr>
              <w:spacing w:after="0" w:line="280"/>
            </w:pPr>
            <w:r>
              <w:rPr>
                <w:rFonts w:ascii="Space Grotesk" w:cs="Space Grotesk" w:eastAsia="Space Grotesk" w:hAnsi="Space Grotesk"/>
                <w:b/>
                <w:bCs/>
                <w:color w:val="FFFFFF"/>
                <w:sz w:val="20"/>
                <w:szCs w:val="20"/>
              </w:rPr>
              <w:t xml:space="preserve">Evidence</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Does the vendor confirm in writing that our inputs and outputs are not used to train their models?</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Where is our data stored and processed?</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Does the vendor publish a current SOC 2 Type II report or equivalent?</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Does the vendor disclose its subprocessors?</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Can we delete our data and account on request?</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What is the vendor’s incident notification commitment?</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Does the contract include indemnification for AI-related harms?</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Does this tool process any data subject to HIPAA, GDPR, FERPA, or other regulation?</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r>
        <w:tc>
          <w:tcPr>
            <w:tcW w:type="dxa" w:w="576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Have we documented an exit plan if this vendor fails or is acquired?</w:t>
            </w:r>
          </w:p>
        </w:tc>
        <w:tc>
          <w:tcPr>
            <w:tcW w:type="dxa" w:w="15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c>
          <w:tcPr>
            <w:tcW w:type="dxa" w:w="2100"/>
            <w:tcBorders>
              <w:top w:val="single" w:color="E5EAF0" w:sz="4"/>
              <w:left w:val="single" w:color="E5EAF0" w:sz="4"/>
              <w:bottom w:val="single" w:color="E5EAF0" w:sz="4"/>
              <w:right w:val="single" w:color="E5EAF0" w:sz="4"/>
            </w:tcBorders>
            <w:tcMar>
              <w:top w:type="dxa" w:w="120"/>
              <w:left w:type="dxa" w:w="160"/>
              <w:bottom w:type="dxa" w:w="120"/>
              <w:right w:type="dxa" w:w="160"/>
            </w:tcMar>
            <w:vAlign w:val="top"/>
          </w:tcPr>
          <w:p>
            <w:pPr>
              <w:spacing w:after="0" w:line="280"/>
            </w:pPr>
            <w:r>
              <w:rPr>
                <w:rFonts w:ascii="Inter" w:cs="Inter" w:eastAsia="Inter" w:hAnsi="Inter"/>
                <w:b w:val="false"/>
                <w:bCs w:val="false"/>
                <w:color w:val="0F172A"/>
                <w:sz w:val="20"/>
                <w:szCs w:val="20"/>
              </w:rPr>
              <w:t xml:space="preserve"> </w:t>
            </w:r>
          </w:p>
        </w:tc>
      </w:tr>
    </w:tbl>
    <w:p>
      <w:pPr>
        <w:spacing w:after="200"/>
      </w:pPr>
      <w:r>
        <w:t xml:space="preserve"/>
      </w:r>
    </w:p>
    <w:p>
      <w:pPr>
        <w:spacing w:after="160" w:line="300"/>
      </w:pPr>
      <w:r>
        <w:rPr>
          <w:rFonts w:ascii="Space Grotesk" w:cs="Space Grotesk" w:eastAsia="Space Grotesk" w:hAnsi="Space Grotesk"/>
          <w:b/>
          <w:bCs/>
          <w:i w:val="false"/>
          <w:iCs w:val="false"/>
          <w:color w:val="0A2540"/>
          <w:sz w:val="24"/>
          <w:szCs w:val="24"/>
        </w:rPr>
        <w:t xml:space="preserve">Decision: </w:t>
      </w:r>
      <w:r>
        <w:rPr>
          <w:rFonts w:ascii="Inter" w:cs="Inter" w:eastAsia="Inter" w:hAnsi="Inter"/>
          <w:b w:val="false"/>
          <w:bCs w:val="false"/>
          <w:i w:val="false"/>
          <w:iCs w:val="false"/>
          <w:color w:val="0F172A"/>
          <w:sz w:val="22"/>
          <w:szCs w:val="22"/>
        </w:rPr>
        <w:t xml:space="preserve">Approved   □     Approved with conditions   □     Not approved   □</w:t>
      </w:r>
    </w:p>
    <w:p>
      <w:pPr>
        <w:spacing w:after="120"/>
      </w:pPr>
      <w:r>
        <w:t xml:space="preserve"/>
      </w:r>
    </w:p>
    <w:p>
      <w:pPr>
        <w:spacing w:after="160" w:line="300"/>
      </w:pPr>
      <w:r>
        <w:rPr>
          <w:rFonts w:ascii="Space Grotesk" w:cs="Space Grotesk" w:eastAsia="Space Grotesk" w:hAnsi="Space Grotesk"/>
          <w:b/>
          <w:bCs/>
          <w:i w:val="false"/>
          <w:iCs w:val="false"/>
          <w:color w:val="0A2540"/>
          <w:sz w:val="24"/>
          <w:szCs w:val="24"/>
        </w:rPr>
        <w:t xml:space="preserve">Conditions or notes:</w:t>
      </w:r>
    </w:p>
    <w:p>
      <w:pPr>
        <w:spacing w:after="80"/>
      </w:pPr>
      <w:r>
        <w:t xml:space="preserve"/>
      </w:r>
    </w:p>
    <w:p>
      <w:pPr>
        <w:pBdr>
          <w:bottom w:val="single" w:color="E5EAF0" w:sz="4" w:space="1"/>
        </w:pBdr>
        <w:spacing w:after="200"/>
      </w:pPr>
      <w:r>
        <w:rPr>
          <w:sz w:val="22"/>
          <w:szCs w:val="22"/>
        </w:rPr>
        <w:t xml:space="preserve"> </w:t>
      </w:r>
    </w:p>
    <w:p>
      <w:pPr>
        <w:pBdr>
          <w:bottom w:val="single" w:color="E5EAF0" w:sz="4" w:space="1"/>
        </w:pBdr>
        <w:spacing w:after="200"/>
      </w:pPr>
      <w:r>
        <w:rPr>
          <w:sz w:val="22"/>
          <w:szCs w:val="22"/>
        </w:rPr>
        <w:t xml:space="preserve"> </w:t>
      </w:r>
    </w:p>
    <w:p>
      <w:pPr>
        <w:pBdr>
          <w:bottom w:val="single" w:color="E5EAF0" w:sz="4" w:space="1"/>
        </w:pBdr>
        <w:spacing w:after="200"/>
      </w:pPr>
      <w:r>
        <w:rPr>
          <w:sz w:val="22"/>
          <w:szCs w:val="22"/>
        </w:rPr>
        <w:t xml:space="preserve"> </w:t>
      </w:r>
    </w:p>
    <w:p>
      <w:r>
        <w:br w:type="page"/>
      </w:r>
    </w:p>
    <w:p>
      <w:pPr>
        <w:pStyle w:val="Heading1"/>
        <w:pBdr>
          <w:bottom w:val="single" w:color="14B8A6" w:sz="18" w:space="6"/>
        </w:pBdr>
        <w:spacing w:after="120" w:before="480"/>
      </w:pPr>
      <w:r>
        <w:rPr>
          <w:rFonts w:ascii="Space Grotesk" w:cs="Space Grotesk" w:eastAsia="Space Grotesk" w:hAnsi="Space Grotesk"/>
          <w:b/>
          <w:bCs/>
          <w:color w:val="0A2540"/>
          <w:sz w:val="40"/>
          <w:szCs w:val="40"/>
        </w:rPr>
        <w:t xml:space="preserve">Appendix C: Quick reference for staff</w:t>
      </w:r>
    </w:p>
    <w:p>
      <w:pPr>
        <w:spacing w:after="160" w:line="300"/>
      </w:pPr>
      <w:r>
        <w:rPr>
          <w:rFonts w:ascii="Inter" w:cs="Inter" w:eastAsia="Inter" w:hAnsi="Inter"/>
          <w:b w:val="false"/>
          <w:bCs w:val="false"/>
          <w:i/>
          <w:iCs/>
          <w:color w:val="64748B"/>
          <w:sz w:val="22"/>
          <w:szCs w:val="22"/>
        </w:rPr>
        <w:t xml:space="preserve">A one-page version to print, post, or include in onboarding.</w:t>
      </w:r>
    </w:p>
    <w:p>
      <w:pPr>
        <w:spacing w:after="2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A2540" w:sz="4"/>
              <w:left w:val="single" w:color="0A2540" w:sz="4"/>
              <w:bottom w:val="single" w:color="0A2540" w:sz="4"/>
              <w:right w:val="single" w:color="0A2540" w:sz="4"/>
            </w:tcBorders>
            <w:shd w:fill="0A2540" w:color="auto" w:val="clear"/>
            <w:tcMar>
              <w:top w:type="dxa" w:w="320"/>
              <w:left w:type="dxa" w:w="360"/>
              <w:bottom w:type="dxa" w:w="320"/>
              <w:right w:type="dxa" w:w="360"/>
            </w:tcMar>
          </w:tcPr>
          <w:p>
            <w:pPr>
              <w:spacing w:after="0"/>
            </w:pPr>
            <w:r>
              <w:rPr>
                <w:rFonts w:ascii="Space Grotesk" w:cs="Space Grotesk" w:eastAsia="Space Grotesk" w:hAnsi="Space Grotesk"/>
                <w:b/>
                <w:bCs/>
                <w:color w:val="FFFFFF"/>
                <w:sz w:val="32"/>
                <w:szCs w:val="32"/>
              </w:rPr>
              <w:t xml:space="preserve">Before you use an AI tool for work, ask:</w:t>
            </w:r>
          </w:p>
        </w:tc>
      </w:tr>
    </w:tbl>
    <w:p>
      <w:pPr>
        <w:spacing w:after="200"/>
      </w:pPr>
      <w:r>
        <w:t xml:space="preserve"/>
      </w:r>
    </w:p>
    <w:p>
      <w:pPr>
        <w:spacing w:after="120" w:before="120" w:line="320"/>
        <w:ind w:left="720" w:hanging="720"/>
      </w:pPr>
      <w:r>
        <w:rPr>
          <w:rFonts w:ascii="Space Grotesk" w:cs="Space Grotesk" w:eastAsia="Space Grotesk" w:hAnsi="Space Grotesk"/>
          <w:b/>
          <w:bCs/>
          <w:color w:val="14B8A6"/>
          <w:sz w:val="28"/>
          <w:szCs w:val="28"/>
        </w:rPr>
        <w:t xml:space="preserve">1.  </w:t>
      </w:r>
      <w:r>
        <w:rPr>
          <w:rFonts w:ascii="Inter" w:cs="Inter" w:eastAsia="Inter" w:hAnsi="Inter"/>
          <w:color w:val="0F172A"/>
          <w:sz w:val="24"/>
          <w:szCs w:val="24"/>
        </w:rPr>
        <w:t xml:space="preserve">Is this an approved tool?</w:t>
      </w:r>
    </w:p>
    <w:p>
      <w:pPr>
        <w:spacing w:after="120" w:before="120" w:line="320"/>
        <w:ind w:left="720" w:hanging="720"/>
      </w:pPr>
      <w:r>
        <w:rPr>
          <w:rFonts w:ascii="Space Grotesk" w:cs="Space Grotesk" w:eastAsia="Space Grotesk" w:hAnsi="Space Grotesk"/>
          <w:b/>
          <w:bCs/>
          <w:color w:val="14B8A6"/>
          <w:sz w:val="28"/>
          <w:szCs w:val="28"/>
        </w:rPr>
        <w:t xml:space="preserve">2.  </w:t>
      </w:r>
      <w:r>
        <w:rPr>
          <w:rFonts w:ascii="Inter" w:cs="Inter" w:eastAsia="Inter" w:hAnsi="Inter"/>
          <w:color w:val="0F172A"/>
          <w:sz w:val="24"/>
          <w:szCs w:val="24"/>
        </w:rPr>
        <w:t xml:space="preserve">Am I about to enter constituent data, donor data, employee data, or anything confidential? If yes, stop.</w:t>
      </w:r>
    </w:p>
    <w:p>
      <w:pPr>
        <w:spacing w:after="120" w:before="120" w:line="320"/>
        <w:ind w:left="720" w:hanging="720"/>
      </w:pPr>
      <w:r>
        <w:rPr>
          <w:rFonts w:ascii="Space Grotesk" w:cs="Space Grotesk" w:eastAsia="Space Grotesk" w:hAnsi="Space Grotesk"/>
          <w:b/>
          <w:bCs/>
          <w:color w:val="14B8A6"/>
          <w:sz w:val="28"/>
          <w:szCs w:val="28"/>
        </w:rPr>
        <w:t xml:space="preserve">3.  </w:t>
      </w:r>
      <w:r>
        <w:rPr>
          <w:rFonts w:ascii="Inter" w:cs="Inter" w:eastAsia="Inter" w:hAnsi="Inter"/>
          <w:color w:val="0F172A"/>
          <w:sz w:val="24"/>
          <w:szCs w:val="24"/>
        </w:rPr>
        <w:t xml:space="preserve">Will a human review what comes out before it ships?</w:t>
      </w:r>
    </w:p>
    <w:p>
      <w:pPr>
        <w:spacing w:after="120" w:before="120" w:line="320"/>
        <w:ind w:left="720" w:hanging="720"/>
      </w:pPr>
      <w:r>
        <w:rPr>
          <w:rFonts w:ascii="Space Grotesk" w:cs="Space Grotesk" w:eastAsia="Space Grotesk" w:hAnsi="Space Grotesk"/>
          <w:b/>
          <w:bCs/>
          <w:color w:val="14B8A6"/>
          <w:sz w:val="28"/>
          <w:szCs w:val="28"/>
        </w:rPr>
        <w:t xml:space="preserve">4.  </w:t>
      </w:r>
      <w:r>
        <w:rPr>
          <w:rFonts w:ascii="Inter" w:cs="Inter" w:eastAsia="Inter" w:hAnsi="Inter"/>
          <w:color w:val="0F172A"/>
          <w:sz w:val="24"/>
          <w:szCs w:val="24"/>
        </w:rPr>
        <w:t xml:space="preserve">Have I verified any factual claims against a primary source?</w:t>
      </w:r>
    </w:p>
    <w:p>
      <w:pPr>
        <w:spacing w:after="120" w:before="120" w:line="320"/>
        <w:ind w:left="720" w:hanging="720"/>
      </w:pPr>
      <w:r>
        <w:rPr>
          <w:rFonts w:ascii="Space Grotesk" w:cs="Space Grotesk" w:eastAsia="Space Grotesk" w:hAnsi="Space Grotesk"/>
          <w:b/>
          <w:bCs/>
          <w:color w:val="14B8A6"/>
          <w:sz w:val="28"/>
          <w:szCs w:val="28"/>
        </w:rPr>
        <w:t xml:space="preserve">5.  </w:t>
      </w:r>
      <w:r>
        <w:rPr>
          <w:rFonts w:ascii="Inter" w:cs="Inter" w:eastAsia="Inter" w:hAnsi="Inter"/>
          <w:color w:val="0F172A"/>
          <w:sz w:val="24"/>
          <w:szCs w:val="24"/>
        </w:rPr>
        <w:t xml:space="preserve">If a constituent saw how this was made, would they feel respected?</w:t>
      </w:r>
    </w:p>
    <w:p>
      <w:pPr>
        <w:spacing w:after="240"/>
      </w:pPr>
      <w:r>
        <w:t xml:space="preserve"/>
      </w:r>
    </w:p>
    <w:p>
      <w:pPr>
        <w:spacing w:after="160" w:line="300"/>
      </w:pPr>
      <w:r>
        <w:rPr>
          <w:rFonts w:ascii="Inter" w:cs="Inter" w:eastAsia="Inter" w:hAnsi="Inter"/>
          <w:b w:val="false"/>
          <w:bCs w:val="false"/>
          <w:i w:val="false"/>
          <w:iCs w:val="false"/>
          <w:color w:val="0F172A"/>
          <w:sz w:val="22"/>
          <w:szCs w:val="22"/>
        </w:rPr>
        <w:t xml:space="preserve">If you answered </w:t>
      </w:r>
      <w:r>
        <w:rPr>
          <w:rFonts w:ascii="Inter" w:cs="Inter" w:eastAsia="Inter" w:hAnsi="Inter"/>
          <w:b/>
          <w:bCs/>
          <w:i w:val="false"/>
          <w:iCs w:val="false"/>
          <w:color w:val="0F172A"/>
          <w:sz w:val="22"/>
          <w:szCs w:val="22"/>
        </w:rPr>
        <w:t xml:space="preserve">“no”</w:t>
      </w:r>
      <w:r>
        <w:rPr>
          <w:rFonts w:ascii="Inter" w:cs="Inter" w:eastAsia="Inter" w:hAnsi="Inter"/>
          <w:b w:val="false"/>
          <w:bCs w:val="false"/>
          <w:i w:val="false"/>
          <w:iCs w:val="false"/>
          <w:color w:val="0F172A"/>
          <w:sz w:val="22"/>
          <w:szCs w:val="22"/>
        </w:rPr>
        <w:t xml:space="preserve"> or </w:t>
      </w:r>
      <w:r>
        <w:rPr>
          <w:rFonts w:ascii="Inter" w:cs="Inter" w:eastAsia="Inter" w:hAnsi="Inter"/>
          <w:b/>
          <w:bCs/>
          <w:i w:val="false"/>
          <w:iCs w:val="false"/>
          <w:color w:val="0F172A"/>
          <w:sz w:val="22"/>
          <w:szCs w:val="22"/>
        </w:rPr>
        <w:t xml:space="preserve">“I’m not sure”</w:t>
      </w:r>
      <w:r>
        <w:rPr>
          <w:rFonts w:ascii="Inter" w:cs="Inter" w:eastAsia="Inter" w:hAnsi="Inter"/>
          <w:b w:val="false"/>
          <w:bCs w:val="false"/>
          <w:i w:val="false"/>
          <w:iCs w:val="false"/>
          <w:color w:val="0F172A"/>
          <w:sz w:val="22"/>
          <w:szCs w:val="22"/>
        </w:rPr>
        <w:t xml:space="preserve"> to any of these, ask the policy owner before proceeding.</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5EAF0" w:sz="4"/>
              <w:left w:val="single" w:color="14B8A6" w:sz="32"/>
              <w:bottom w:val="single" w:color="E5EAF0" w:sz="4"/>
              <w:right w:val="single" w:color="E5EAF0" w:sz="4"/>
            </w:tcBorders>
            <w:shd w:fill="F5F7FA" w:color="auto" w:val="clear"/>
            <w:tcMar>
              <w:top w:type="dxa" w:w="200"/>
              <w:left w:type="dxa" w:w="320"/>
              <w:bottom w:type="dxa" w:w="200"/>
              <w:right w:type="dxa" w:w="240"/>
            </w:tcMar>
          </w:tcPr>
          <w:p>
            <w:pPr>
              <w:spacing w:after="60"/>
            </w:pPr>
            <w:r>
              <w:rPr>
                <w:rFonts w:ascii="Space Grotesk" w:cs="Space Grotesk" w:eastAsia="Space Grotesk" w:hAnsi="Space Grotesk"/>
                <w:b/>
                <w:bCs/>
                <w:color w:val="0A2540"/>
                <w:sz w:val="22"/>
                <w:szCs w:val="22"/>
              </w:rPr>
              <w:t xml:space="preserve">Approved tools and contact for questions</w:t>
            </w:r>
          </w:p>
          <w:p>
            <w:pPr>
              <w:spacing w:after="0"/>
            </w:pPr>
            <w:r>
              <w:rPr>
                <w:rFonts w:ascii="Inter" w:cs="Inter" w:eastAsia="Inter" w:hAnsi="Inter"/>
                <w:i/>
                <w:iCs/>
                <w:color w:val="64748B"/>
                <w:sz w:val="22"/>
                <w:szCs w:val="22"/>
              </w:rPr>
              <w:t xml:space="preserve">[POLICY OWNER NAME, EMAIL]</w:t>
            </w:r>
          </w:p>
        </w:tc>
      </w:tr>
    </w:tbl>
    <w:p>
      <w:r>
        <w:br w:type="page"/>
      </w:r>
    </w:p>
    <w:p>
      <w:pPr>
        <w:spacing w:after="800"/>
      </w:pPr>
      <w:r>
        <w:t xml:space="preserve"/>
      </w:r>
    </w:p>
    <w:p>
      <w:pPr>
        <w:spacing w:after="200"/>
        <w:jc w:val="center"/>
      </w:pPr>
      <w:r>
        <w:rPr>
          <w:rFonts w:ascii="Space Grotesk" w:cs="Space Grotesk" w:eastAsia="Space Grotesk" w:hAnsi="Space Grotesk"/>
          <w:b/>
          <w:bCs/>
          <w:color w:val="14B8A6"/>
          <w:spacing w:val="80"/>
          <w:sz w:val="24"/>
          <w:szCs w:val="24"/>
        </w:rPr>
        <w:t xml:space="preserve">BALBOA INSIGHTS</w:t>
      </w:r>
    </w:p>
    <w:p>
      <w:pPr>
        <w:spacing w:after="240"/>
        <w:jc w:val="center"/>
      </w:pPr>
      <w:r>
        <w:rPr>
          <w:rFonts w:ascii="Inter" w:cs="Inter" w:eastAsia="Inter" w:hAnsi="Inter"/>
          <w:i/>
          <w:iCs/>
          <w:color w:val="64748B"/>
          <w:sz w:val="20"/>
          <w:szCs w:val="20"/>
        </w:rPr>
        <w:t xml:space="preserve">Boutique AI &amp; data consulting</w:t>
      </w:r>
    </w:p>
    <w:p>
      <w:pPr>
        <w:spacing w:after="160" w:line="320"/>
        <w:jc w:val="center"/>
      </w:pPr>
      <w:r>
        <w:rPr>
          <w:rFonts w:ascii="Inter" w:cs="Inter" w:eastAsia="Inter" w:hAnsi="Inter"/>
          <w:color w:val="0F172A"/>
          <w:sz w:val="21"/>
          <w:szCs w:val="21"/>
        </w:rPr>
        <w:t xml:space="preserve">This template was provided by Balboa Insights, a boutique AI and data consulting firm based in San Diego. We help nonprofits and high-growth SMBs put AI to work — without the bloat.</w:t>
      </w:r>
    </w:p>
    <w:p>
      <w:pPr>
        <w:spacing w:after="480"/>
        <w:jc w:val="center"/>
      </w:pPr>
      <w:r>
        <w:rPr>
          <w:rFonts w:ascii="Inter" w:cs="Inter" w:eastAsia="Inter" w:hAnsi="Inter"/>
          <w:b/>
          <w:bCs/>
          <w:color w:val="14B8A6"/>
          <w:sz w:val="22"/>
          <w:szCs w:val="22"/>
        </w:rPr>
        <w:t xml:space="preserve">balboainsights.com</w:t>
      </w:r>
    </w:p>
    <w:p>
      <w:pPr>
        <w:pBdr>
          <w:top w:val="single" w:color="E5EAF0" w:sz="4" w:space="12"/>
        </w:pBdr>
        <w:spacing w:after="80"/>
        <w:jc w:val="center"/>
      </w:pPr>
      <w:r>
        <w:rPr>
          <w:rFonts w:ascii="Inter" w:cs="Inter" w:eastAsia="Inter" w:hAnsi="Inter"/>
          <w:i/>
          <w:iCs/>
          <w:color w:val="64748B"/>
          <w:sz w:val="18"/>
          <w:szCs w:val="18"/>
        </w:rPr>
        <w:t xml:space="preserve">Adapted, this template is yours to use. We ask only that you keep the attribution line below if you redistribute it.</w:t>
      </w:r>
    </w:p>
    <w:p>
      <w:pPr>
        <w:spacing w:after="0"/>
        <w:jc w:val="center"/>
      </w:pPr>
      <w:r>
        <w:rPr>
          <w:rFonts w:ascii="Inter" w:cs="Inter" w:eastAsia="Inter" w:hAnsi="Inter"/>
          <w:color w:val="64748B"/>
          <w:sz w:val="16"/>
          <w:szCs w:val="16"/>
        </w:rPr>
        <w:t xml:space="preserve">© Balboa Insights. This template may be freely adapted and adopted by nonprofit organizations. Attribution appreciated. Not legal advice.</w:t>
      </w:r>
    </w:p>
    <w:sectPr>
      <w:headerReference w:type="default" r:id="rId7"/>
      <w:footerReference w:type="default" r:id="rId8"/>
      <w:pgSz w:w="12240" w:h="15840" w:orient="portrait"/>
      <w:pgMar w:top="1440" w:right="1440" w:bottom="144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5EAF0" w:sz="4" w:space="6"/>
      </w:pBdr>
      <w:spacing w:before="0"/>
      <w:jc w:val="center"/>
    </w:pPr>
    <w:r>
      <w:rPr>
        <w:rFonts w:ascii="Inter" w:cs="Inter" w:eastAsia="Inter" w:hAnsi="Inter"/>
        <w:color w:val="64748B"/>
        <w:sz w:val="16"/>
        <w:szCs w:val="16"/>
      </w:rPr>
      <w:t xml:space="preserve">Page </w:t>
    </w:r>
    <w:r>
      <w:rPr>
        <w:rFonts w:ascii="Inter" w:cs="Inter" w:eastAsia="Inter" w:hAnsi="Inter"/>
        <w:b/>
        <w:bCs/>
        <w:color w:val="0A2540"/>
        <w:sz w:val="16"/>
        <w:szCs w:val="16"/>
      </w:rPr>
      <w:fldChar w:fldCharType="begin"/>
      <w:instrText xml:space="preserve">PAGE</w:instrText>
      <w:fldChar w:fldCharType="separate"/>
      <w:fldChar w:fldCharType="end"/>
    </w:r>
    <w:r>
      <w:rPr>
        <w:rFonts w:ascii="Inter" w:cs="Inter" w:eastAsia="Inter" w:hAnsi="Inter"/>
        <w:color w:val="64748B"/>
        <w:sz w:val="16"/>
        <w:szCs w:val="16"/>
      </w:rPr>
      <w:t xml:space="preserve"> of </w:t>
    </w:r>
    <w:r>
      <w:rPr>
        <w:rFonts w:ascii="Inter" w:cs="Inter" w:eastAsia="Inter" w:hAnsi="Inter"/>
        <w:b/>
        <w:bCs/>
        <w:color w:val="0A2540"/>
        <w:sz w:val="16"/>
        <w:szCs w:val="16"/>
      </w:rPr>
      <w:fldChar w:fldCharType="begin"/>
      <w:instrText xml:space="preserve">NUMPAGES</w:instrText>
      <w:fldChar w:fldCharType="separate"/>
      <w:fldChar w:fldCharType="end"/>
    </w:r>
    <w:r>
      <w:rPr>
        <w:rFonts w:ascii="Inter" w:cs="Inter" w:eastAsia="Inter" w:hAnsi="Inter"/>
        <w:color w:val="64748B"/>
        <w:sz w:val="16"/>
        <w:szCs w:val="16"/>
      </w:rPr>
      <w:t xml:space="preserve">   ·   balboainsights.com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spacing w:after="0"/>
      <w:jc w:val="right"/>
    </w:pPr>
    <w:r>
      <w:rPr>
        <w:rFonts w:ascii="Space Grotesk" w:cs="Space Grotesk" w:eastAsia="Space Grotesk" w:hAnsi="Space Grotesk"/>
        <w:color w:val="64748B"/>
        <w:spacing w:val="40"/>
        <w:sz w:val="16"/>
        <w:szCs w:val="16"/>
      </w:rPr>
      <w:t xml:space="preserve">AI USE POLICY  </w:t>
    </w:r>
    <w:r>
      <w:rPr>
        <w:rFonts w:ascii="Inter" w:cs="Inter" w:eastAsia="Inter" w:hAnsi="Inter"/>
        <w:b/>
        <w:bCs/>
        <w:color w:val="14B8A6"/>
        <w:sz w:val="16"/>
        <w:szCs w:val="16"/>
      </w:rPr>
      <w:t xml:space="preserve">·  </w:t>
    </w:r>
    <w:r>
      <w:rPr>
        <w:rFonts w:ascii="Space Grotesk" w:cs="Space Grotesk" w:eastAsia="Space Grotesk" w:hAnsi="Space Grotesk"/>
        <w:b/>
        <w:bCs/>
        <w:color w:val="0A2540"/>
        <w:spacing w:val="40"/>
        <w:sz w:val="16"/>
        <w:szCs w:val="16"/>
      </w:rPr>
      <w:t xml:space="preserve">BALBOA INSIGHTS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Inter" w:cs="Inter" w:eastAsia="Inter" w:hAnsi="Inter"/>
        <w:color w:val="14B8A6"/>
        <w:sz w:val="22"/>
        <w:szCs w:val="22"/>
      </w:rPr>
    </w:lvl>
  </w:abstractNum>
  <w:abstractNum w:abstractNumId="3" w15:restartNumberingAfterBreak="0">
    <w:multiLevelType w:val="hybridMultilevel"/>
    <w:lvl w:ilvl="0" w15:tentative="1">
      <w:start w:val="1"/>
      <w:numFmt w:val="decimal"/>
      <w:lvlText w:val="%1."/>
      <w:lvlJc w:val="left"/>
      <w:pPr>
        <w:ind w:left="720" w:hanging="360"/>
      </w:pPr>
      <w:rPr>
        <w:rFonts w:ascii="Space Grotesk" w:cs="Space Grotesk" w:eastAsia="Space Grotesk" w:hAnsi="Space Grotesk"/>
        <w:b/>
        <w:bCs/>
        <w:color w:val="0A2540"/>
        <w:sz w:val="22"/>
        <w:szCs w:val="22"/>
      </w:r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Inter" w:cs="Inter" w:eastAsia="Inter" w:hAnsi="Inter"/>
        <w:color w:val="0F172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480"/>
      <w:outlineLvl w:val="0"/>
    </w:pPr>
    <w:rPr>
      <w:rFonts w:ascii="Space Grotesk" w:cs="Space Grotesk" w:eastAsia="Space Grotesk" w:hAnsi="Space Grotesk"/>
      <w:b/>
      <w:bCs/>
      <w:color w:val="0A2540"/>
      <w:sz w:val="40"/>
      <w:szCs w:val="40"/>
    </w:rPr>
  </w:style>
  <w:style w:type="paragraph" w:styleId="Heading2">
    <w:name w:val="Heading 2"/>
    <w:basedOn w:val="Normal"/>
    <w:next w:val="Normal"/>
    <w:qFormat/>
    <w:pPr>
      <w:spacing w:after="100" w:before="320"/>
      <w:outlineLvl w:val="1"/>
    </w:pPr>
    <w:rPr>
      <w:rFonts w:ascii="Space Grotesk" w:cs="Space Grotesk" w:eastAsia="Space Grotesk" w:hAnsi="Space Grotesk"/>
      <w:b/>
      <w:bCs/>
      <w:color w:val="0A2540"/>
      <w:sz w:val="30"/>
      <w:szCs w:val="30"/>
    </w:rPr>
  </w:style>
  <w:style w:type="paragraph" w:styleId="Heading3">
    <w:name w:val="Heading 3"/>
    <w:basedOn w:val="Normal"/>
    <w:next w:val="Normal"/>
    <w:qFormat/>
    <w:pPr>
      <w:spacing w:after="80" w:before="240"/>
      <w:outlineLvl w:val="2"/>
    </w:pPr>
    <w:rPr>
      <w:rFonts w:ascii="Space Grotesk" w:cs="Space Grotesk" w:eastAsia="Space Grotesk" w:hAnsi="Space Grotesk"/>
      <w:b/>
      <w:bCs/>
      <w:color w:val="0A25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 Template for Nonprofits</dc:title>
  <dc:creator>Balboa Insights</dc:creator>
  <dc:description>A board-ready AI use policy template for nonprofit organizations.</dc:description>
  <cp:lastModifiedBy>Un-named</cp:lastModifiedBy>
  <cp:revision>1</cp:revision>
  <dcterms:created xsi:type="dcterms:W3CDTF">2026-05-02T04:49:18.180Z</dcterms:created>
  <dcterms:modified xsi:type="dcterms:W3CDTF">2026-05-02T04:49:18.180Z</dcterms:modified>
</cp:coreProperties>
</file>

<file path=docProps/custom.xml><?xml version="1.0" encoding="utf-8"?>
<Properties xmlns="http://schemas.openxmlformats.org/officeDocument/2006/custom-properties" xmlns:vt="http://schemas.openxmlformats.org/officeDocument/2006/docPropsVTypes"/>
</file>